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6" w:rsidRDefault="00CC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 w:rsidR="00AB1CD3">
        <w:rPr>
          <w:rFonts w:ascii="Times New Roman" w:hAnsi="Times New Roman" w:cs="Times New Roman"/>
          <w:sz w:val="24"/>
          <w:szCs w:val="24"/>
        </w:rPr>
        <w:t>.06</w:t>
      </w:r>
      <w:r w:rsidR="00D42A76">
        <w:rPr>
          <w:rFonts w:ascii="Times New Roman" w:hAnsi="Times New Roman" w:cs="Times New Roman"/>
          <w:sz w:val="24"/>
          <w:szCs w:val="24"/>
        </w:rPr>
        <w:t>.2020</w:t>
      </w:r>
    </w:p>
    <w:p w:rsidR="007D7212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Interpretacja geometryczna układu równań liniowych.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interpretuje geometrycznie układ równań,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-rozwiązuje układ równań metoda algebraiczną i graficzną,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przeanalizować przykład 1 i 2, a następnie rozwiązać ćwiczenie 1, 2, 3  str. 230 - 231.</w:t>
      </w:r>
    </w:p>
    <w:p w:rsidR="00D42A76" w:rsidRPr="00D42A76" w:rsidRDefault="0073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  <w:r w:rsidR="00AB1CD3">
        <w:rPr>
          <w:rFonts w:ascii="Times New Roman" w:hAnsi="Times New Roman" w:cs="Times New Roman"/>
          <w:sz w:val="24"/>
          <w:szCs w:val="24"/>
        </w:rPr>
        <w:t xml:space="preserve"> Słyszymy się dziś o 11.0</w:t>
      </w:r>
      <w:r w:rsidR="00D42A76">
        <w:rPr>
          <w:rFonts w:ascii="Times New Roman" w:hAnsi="Times New Roman" w:cs="Times New Roman"/>
          <w:sz w:val="24"/>
          <w:szCs w:val="24"/>
        </w:rPr>
        <w:t>0.</w:t>
      </w:r>
    </w:p>
    <w:sectPr w:rsidR="00D42A76" w:rsidRPr="00D42A76" w:rsidSect="003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2A76"/>
    <w:rsid w:val="00327DC7"/>
    <w:rsid w:val="00732436"/>
    <w:rsid w:val="00782083"/>
    <w:rsid w:val="00945358"/>
    <w:rsid w:val="00AB1CD3"/>
    <w:rsid w:val="00CC5233"/>
    <w:rsid w:val="00D42A76"/>
    <w:rsid w:val="00E070DA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2020-06-03T19:10:00Z</dcterms:created>
  <dcterms:modified xsi:type="dcterms:W3CDTF">2020-06-03T19:10:00Z</dcterms:modified>
</cp:coreProperties>
</file>