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FF" w:rsidRPr="007B67CD" w:rsidRDefault="00D32E59"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xml:space="preserve">Temat: </w:t>
      </w:r>
      <w:r w:rsidRPr="007B67CD">
        <w:rPr>
          <w:rFonts w:ascii="Times New Roman" w:hAnsi="Times New Roman" w:cs="Times New Roman"/>
          <w:sz w:val="24"/>
          <w:szCs w:val="24"/>
          <w:u w:val="single"/>
        </w:rPr>
        <w:t>Przychody i wpływy</w:t>
      </w:r>
    </w:p>
    <w:p w:rsidR="00D32E59" w:rsidRPr="007B67CD" w:rsidRDefault="00D32E59" w:rsidP="00897312">
      <w:pPr>
        <w:spacing w:after="0" w:line="240" w:lineRule="auto"/>
        <w:jc w:val="both"/>
        <w:rPr>
          <w:rFonts w:ascii="Times New Roman" w:hAnsi="Times New Roman" w:cs="Times New Roman"/>
          <w:sz w:val="24"/>
          <w:szCs w:val="24"/>
        </w:rPr>
      </w:pPr>
    </w:p>
    <w:p w:rsidR="00D32E59" w:rsidRPr="007B67CD" w:rsidRDefault="00D32E59" w:rsidP="00AF63B0">
      <w:pPr>
        <w:spacing w:after="0" w:line="240" w:lineRule="auto"/>
        <w:ind w:firstLine="708"/>
        <w:jc w:val="both"/>
        <w:rPr>
          <w:rFonts w:ascii="Times New Roman" w:hAnsi="Times New Roman" w:cs="Times New Roman"/>
          <w:sz w:val="24"/>
          <w:szCs w:val="24"/>
        </w:rPr>
      </w:pPr>
      <w:r w:rsidRPr="007B67CD">
        <w:rPr>
          <w:rFonts w:ascii="Times New Roman" w:hAnsi="Times New Roman" w:cs="Times New Roman"/>
          <w:sz w:val="24"/>
          <w:szCs w:val="24"/>
        </w:rPr>
        <w:t>Celem działalności każdego przedsiębiorcy jest osiąganie zysków (dochodów). Warunkiem tego jest uzyskiwanie nadwyżki przychodów nad kosztami. Przychodami jest wartość sprzedanych przez przedsiębiorstwo wyrobów gotowych, usług czy towarów. Do przychodów zalicza się także przychody z operacji finansowych, np. otrzymane odsetki od udzielonych pożyczek, wpływy z dywidend, dochody ze sprzedaży akcji. Wielkość przychodów ze sprzedaży zależy od wielkości sprzedaży oraz poziomu cen. Ponieważ podatek od towarów i usług jest odprowadzany do budżetu państwa i nie pozostaje w przedsiębiorstwie, dlatego licząc przychody przedsiębiorstwa, należy uwzględniać ceny netto, tj. bez podatku od towarów i usług. Wzrost przychodu można uzyskać albo poprzez wzrost ilości sprzedawanych towarów, albo poprzez wzrost ich cen.</w:t>
      </w:r>
    </w:p>
    <w:p w:rsidR="00D32E59" w:rsidRPr="007B67CD" w:rsidRDefault="00D32E59" w:rsidP="00897312">
      <w:pPr>
        <w:spacing w:after="0" w:line="240" w:lineRule="auto"/>
        <w:jc w:val="both"/>
        <w:rPr>
          <w:rFonts w:ascii="Times New Roman" w:hAnsi="Times New Roman" w:cs="Times New Roman"/>
          <w:sz w:val="24"/>
          <w:szCs w:val="24"/>
        </w:rPr>
      </w:pPr>
    </w:p>
    <w:p w:rsidR="00D32E59" w:rsidRPr="007B67CD" w:rsidRDefault="00D32E59"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highlight w:val="yellow"/>
        </w:rPr>
        <w:t>Przykład</w:t>
      </w:r>
    </w:p>
    <w:p w:rsidR="00D32E59" w:rsidRPr="007B67CD" w:rsidRDefault="00D32E59" w:rsidP="00897312">
      <w:pPr>
        <w:spacing w:after="0" w:line="240" w:lineRule="auto"/>
        <w:jc w:val="both"/>
        <w:rPr>
          <w:rFonts w:ascii="Times New Roman" w:hAnsi="Times New Roman" w:cs="Times New Roman"/>
          <w:sz w:val="24"/>
          <w:szCs w:val="24"/>
        </w:rPr>
      </w:pPr>
    </w:p>
    <w:p w:rsidR="00D32E59" w:rsidRPr="007B67CD" w:rsidRDefault="00D32E59"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Wydawnictwo „Szkolne” w 2018 r. sprzedało 2000 podręczników „Podstawy przedsiębiorczości” w cenie 25 zł za egzemplarz i uzyskało w ten sposób przychód w wysokości 50 000 zł. W 2019 r. wydawnictwo obniżyło cenę podręcznika do 20 zł za egzemplarz i sprzedało 3000 podręczników. Tak więc w 2019 r. mimo obniżenia ceny o 5 zł udało się osiągnąć wzrost przychodów ze sprzedaży o 10 000 zł, dzięki zwiększeniu liczby sprzedanych podręczników.</w:t>
      </w:r>
    </w:p>
    <w:p w:rsidR="00D32E59" w:rsidRPr="007B67CD" w:rsidRDefault="00D32E59" w:rsidP="00897312">
      <w:pPr>
        <w:spacing w:after="0" w:line="240" w:lineRule="auto"/>
        <w:jc w:val="both"/>
        <w:rPr>
          <w:rFonts w:ascii="Times New Roman" w:hAnsi="Times New Roman" w:cs="Times New Roman"/>
          <w:sz w:val="24"/>
          <w:szCs w:val="24"/>
        </w:rPr>
      </w:pPr>
    </w:p>
    <w:p w:rsidR="00D32E59" w:rsidRPr="007B67CD" w:rsidRDefault="00D32E59" w:rsidP="00897312">
      <w:pPr>
        <w:spacing w:after="0" w:line="240" w:lineRule="auto"/>
        <w:jc w:val="both"/>
        <w:rPr>
          <w:rFonts w:ascii="Times New Roman" w:hAnsi="Times New Roman" w:cs="Times New Roman"/>
          <w:sz w:val="24"/>
          <w:szCs w:val="24"/>
        </w:rPr>
      </w:pPr>
    </w:p>
    <w:p w:rsidR="00D32E59" w:rsidRPr="007B67CD" w:rsidRDefault="00D32E59"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Mówiąc o przychodach przedsiębiorstwa, należy podkreślić różnice między przychodami i wpływami. Przychód nie zawsze oznacza wpływ środków finansowych do firmy. Wpływ środków finansowych może mieć miejsce :</w:t>
      </w:r>
    </w:p>
    <w:p w:rsidR="00D32E59" w:rsidRPr="007B67CD" w:rsidRDefault="00D32E59"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przed osiągnięciem przychodu – w przypadku otrzymanych przedpłat i zaliczek;</w:t>
      </w:r>
    </w:p>
    <w:p w:rsidR="00D32E59" w:rsidRPr="007B67CD" w:rsidRDefault="00D32E59"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w tym samym momencie co przychód – w przypadku, gdy klient dokonuje zapłaty w momencie zakupu;</w:t>
      </w:r>
    </w:p>
    <w:p w:rsidR="00D32E59" w:rsidRPr="007B67CD" w:rsidRDefault="00D32E59"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później niż przychód – w przypadku sprzedaży z odroczonym terminem zapłaty lub sprzedaży za pobraniem (zaliczeniem pocztowym).</w:t>
      </w:r>
    </w:p>
    <w:p w:rsidR="00D32E59" w:rsidRPr="007B67CD" w:rsidRDefault="00D32E59" w:rsidP="00897312">
      <w:pPr>
        <w:spacing w:after="0" w:line="240" w:lineRule="auto"/>
        <w:jc w:val="both"/>
        <w:rPr>
          <w:rFonts w:ascii="Times New Roman" w:hAnsi="Times New Roman" w:cs="Times New Roman"/>
          <w:sz w:val="24"/>
          <w:szCs w:val="24"/>
        </w:rPr>
      </w:pPr>
    </w:p>
    <w:p w:rsidR="00D32E59" w:rsidRPr="007B67CD" w:rsidRDefault="00D32E59"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Prowadząc działalność gospodarczą, należy zwrócić  uwagę nie tylko na osiągane przychody, ale przede wszystkim na to, czy będą zapewnione wpływy środków finansowych do kasy i na rachunek bankowy, bo dzięki wpływom można regulować wszystkie zobowiązania.</w:t>
      </w:r>
    </w:p>
    <w:p w:rsidR="00D32E59" w:rsidRPr="007B67CD" w:rsidRDefault="00D32E59" w:rsidP="00897312">
      <w:pPr>
        <w:spacing w:after="0" w:line="240" w:lineRule="auto"/>
        <w:jc w:val="both"/>
        <w:rPr>
          <w:rFonts w:ascii="Times New Roman" w:hAnsi="Times New Roman" w:cs="Times New Roman"/>
          <w:sz w:val="24"/>
          <w:szCs w:val="24"/>
        </w:rPr>
      </w:pPr>
    </w:p>
    <w:p w:rsidR="00D32E59" w:rsidRPr="007B67CD" w:rsidRDefault="00D32E59"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highlight w:val="yellow"/>
        </w:rPr>
        <w:t>Przykład</w:t>
      </w:r>
    </w:p>
    <w:p w:rsidR="00D32E59" w:rsidRPr="007B67CD" w:rsidRDefault="00D32E59" w:rsidP="00897312">
      <w:pPr>
        <w:spacing w:after="0" w:line="240" w:lineRule="auto"/>
        <w:jc w:val="both"/>
        <w:rPr>
          <w:rFonts w:ascii="Times New Roman" w:hAnsi="Times New Roman" w:cs="Times New Roman"/>
          <w:sz w:val="24"/>
          <w:szCs w:val="24"/>
        </w:rPr>
      </w:pPr>
    </w:p>
    <w:p w:rsidR="00D32E59" w:rsidRPr="007B67CD" w:rsidRDefault="000B7A20" w:rsidP="00897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Firma budowlana Jana K.</w:t>
      </w:r>
      <w:r w:rsidR="00D32E59" w:rsidRPr="007B67CD">
        <w:rPr>
          <w:rFonts w:ascii="Times New Roman" w:hAnsi="Times New Roman" w:cs="Times New Roman"/>
          <w:sz w:val="24"/>
          <w:szCs w:val="24"/>
        </w:rPr>
        <w:t xml:space="preserve"> była podwykonawcą u dewelopera budującego osiedle mieszkaniowe. Za prace </w:t>
      </w:r>
      <w:r>
        <w:rPr>
          <w:rFonts w:ascii="Times New Roman" w:hAnsi="Times New Roman" w:cs="Times New Roman"/>
          <w:sz w:val="24"/>
          <w:szCs w:val="24"/>
        </w:rPr>
        <w:t>wykonane w maju 2019 r. Jan K.</w:t>
      </w:r>
      <w:r w:rsidR="00D32E59" w:rsidRPr="007B67CD">
        <w:rPr>
          <w:rFonts w:ascii="Times New Roman" w:hAnsi="Times New Roman" w:cs="Times New Roman"/>
          <w:sz w:val="24"/>
          <w:szCs w:val="24"/>
        </w:rPr>
        <w:t xml:space="preserve"> wystawił dla dewelopera fakturę na kwotę 32 400 zł (30 000 zł netto + 2400 zł VAT). Jednak deweloper do tej pory nie zapłacił za tę fakturę. Tak więc </w:t>
      </w:r>
      <w:r>
        <w:rPr>
          <w:rFonts w:ascii="Times New Roman" w:hAnsi="Times New Roman" w:cs="Times New Roman"/>
          <w:sz w:val="24"/>
          <w:szCs w:val="24"/>
        </w:rPr>
        <w:t>pomimo tego, że Jan K.</w:t>
      </w:r>
      <w:r w:rsidR="00D32E59" w:rsidRPr="007B67CD">
        <w:rPr>
          <w:rFonts w:ascii="Times New Roman" w:hAnsi="Times New Roman" w:cs="Times New Roman"/>
          <w:sz w:val="24"/>
          <w:szCs w:val="24"/>
        </w:rPr>
        <w:t xml:space="preserve"> osiągnął w maju 2019 r. przychód w wysokości 30 000 zł, nie otrzymał on żadnego wpływu i wszelkie zobowiązania, jakie zaciągnął w związku z wykonywaniem prac na rzecz dewelopera (np. zobowiązania wobec pracowników czy dostawców materiałów), musiał spłacić z własnych oszczędności.</w:t>
      </w:r>
    </w:p>
    <w:p w:rsidR="00D32E59" w:rsidRPr="007B67CD" w:rsidRDefault="00D32E59" w:rsidP="00897312">
      <w:pPr>
        <w:spacing w:after="0" w:line="240" w:lineRule="auto"/>
        <w:jc w:val="both"/>
        <w:rPr>
          <w:rFonts w:ascii="Times New Roman" w:hAnsi="Times New Roman" w:cs="Times New Roman"/>
          <w:sz w:val="24"/>
          <w:szCs w:val="24"/>
        </w:rPr>
      </w:pPr>
    </w:p>
    <w:p w:rsidR="00D32E59" w:rsidRPr="007B67CD" w:rsidRDefault="00D32E59" w:rsidP="00897312">
      <w:pPr>
        <w:spacing w:after="0" w:line="240" w:lineRule="auto"/>
        <w:jc w:val="both"/>
        <w:rPr>
          <w:rFonts w:ascii="Times New Roman" w:hAnsi="Times New Roman" w:cs="Times New Roman"/>
          <w:sz w:val="24"/>
          <w:szCs w:val="24"/>
        </w:rPr>
      </w:pPr>
    </w:p>
    <w:p w:rsidR="00D32E59" w:rsidRPr="00AF63B0" w:rsidRDefault="00D32E59" w:rsidP="00897312">
      <w:pPr>
        <w:spacing w:after="0" w:line="240" w:lineRule="auto"/>
        <w:jc w:val="both"/>
        <w:rPr>
          <w:rFonts w:ascii="Times New Roman" w:hAnsi="Times New Roman" w:cs="Times New Roman"/>
          <w:color w:val="FF0000"/>
          <w:sz w:val="24"/>
          <w:szCs w:val="24"/>
        </w:rPr>
      </w:pPr>
      <w:r w:rsidRPr="00AF63B0">
        <w:rPr>
          <w:rFonts w:ascii="Times New Roman" w:hAnsi="Times New Roman" w:cs="Times New Roman"/>
          <w:color w:val="FF0000"/>
          <w:sz w:val="24"/>
          <w:szCs w:val="24"/>
        </w:rPr>
        <w:t>Wynik finansowy</w:t>
      </w:r>
    </w:p>
    <w:p w:rsidR="00D32E59" w:rsidRPr="007B67CD" w:rsidRDefault="00D32E59" w:rsidP="00897312">
      <w:pPr>
        <w:spacing w:after="0" w:line="240" w:lineRule="auto"/>
        <w:jc w:val="both"/>
        <w:rPr>
          <w:rFonts w:ascii="Times New Roman" w:hAnsi="Times New Roman" w:cs="Times New Roman"/>
          <w:sz w:val="24"/>
          <w:szCs w:val="24"/>
        </w:rPr>
      </w:pPr>
    </w:p>
    <w:p w:rsidR="00D32E59" w:rsidRPr="007B67CD" w:rsidRDefault="00D32E59"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xml:space="preserve">Porównanie przychodów i kosztów pozwala na obliczenie wyniku finansowego </w:t>
      </w:r>
      <w:proofErr w:type="spellStart"/>
      <w:r w:rsidRPr="007B67CD">
        <w:rPr>
          <w:rFonts w:ascii="Times New Roman" w:hAnsi="Times New Roman" w:cs="Times New Roman"/>
          <w:sz w:val="24"/>
          <w:szCs w:val="24"/>
        </w:rPr>
        <w:t>przedsię-biorstwa</w:t>
      </w:r>
      <w:proofErr w:type="spellEnd"/>
      <w:r w:rsidRPr="007B67CD">
        <w:rPr>
          <w:rFonts w:ascii="Times New Roman" w:hAnsi="Times New Roman" w:cs="Times New Roman"/>
          <w:sz w:val="24"/>
          <w:szCs w:val="24"/>
        </w:rPr>
        <w:t xml:space="preserve">. Jeżeli przychody są większe od kosztów, przedsiębiorstwo osiąga zysk – jest to zysk brutto, od którego należy zapłacić podatek dochodowy. W konsekwencji pomniejszenia zysku brutto o podatek dochodowy powstaje zysk netto, który jest rozdysponowany zgodnie z wolą </w:t>
      </w:r>
      <w:r w:rsidRPr="007B67CD">
        <w:rPr>
          <w:rFonts w:ascii="Times New Roman" w:hAnsi="Times New Roman" w:cs="Times New Roman"/>
          <w:sz w:val="24"/>
          <w:szCs w:val="24"/>
        </w:rPr>
        <w:lastRenderedPageBreak/>
        <w:t>właściciela przedsiębiorstwa (np. może być przeznaczony na finansowanie wydatków związanych z prowadzoną działalnością gospodarczą, ale może być również przeznaczony na konsumpcję). Jeżeli ponoszone koszty są większe od osiąganych przychodów, działalność gospodarcza przynosi stratę.</w:t>
      </w:r>
    </w:p>
    <w:p w:rsidR="00D32E59" w:rsidRPr="007B67CD" w:rsidRDefault="00D32E59" w:rsidP="00897312">
      <w:pPr>
        <w:spacing w:after="0" w:line="240" w:lineRule="auto"/>
        <w:jc w:val="both"/>
        <w:rPr>
          <w:rFonts w:ascii="Times New Roman" w:hAnsi="Times New Roman" w:cs="Times New Roman"/>
          <w:sz w:val="24"/>
          <w:szCs w:val="24"/>
        </w:rPr>
      </w:pPr>
    </w:p>
    <w:p w:rsidR="00D32E59" w:rsidRPr="007B67CD" w:rsidRDefault="00D32E59"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highlight w:val="yellow"/>
        </w:rPr>
        <w:t>Przykład</w:t>
      </w:r>
    </w:p>
    <w:p w:rsidR="00D32E59" w:rsidRPr="007B67CD" w:rsidRDefault="00D32E59" w:rsidP="00897312">
      <w:pPr>
        <w:spacing w:after="0" w:line="240" w:lineRule="auto"/>
        <w:jc w:val="both"/>
        <w:rPr>
          <w:rFonts w:ascii="Times New Roman" w:hAnsi="Times New Roman" w:cs="Times New Roman"/>
          <w:sz w:val="24"/>
          <w:szCs w:val="24"/>
        </w:rPr>
      </w:pPr>
    </w:p>
    <w:p w:rsidR="00D32E59" w:rsidRPr="007B67CD" w:rsidRDefault="00D32E59"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1.Spółka z o.o. „Aga” z Lubania osiągnęła w 2019 r. przychody w kwocie 700 000 zł i poniosła koszty w wysokości 680 000 zł. Tak więc wynik finansowy Spółki w 2019 r. to zysk (brutto) w wysokości 20 000 zł.</w:t>
      </w:r>
    </w:p>
    <w:p w:rsidR="00D32E59" w:rsidRPr="007B67CD" w:rsidRDefault="00D32E59"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2.Spółka z o.o. „Kabaczek” z Bielska Podlaskiego w 2019 r. osiągnęła 420 000 zł przychodów i po-niosła koszty w wysokości 470 000 zł. Tak więc działalność Spółki w 2019 r. przyniosła stratę w wysokości 50 000 zł.</w:t>
      </w:r>
    </w:p>
    <w:p w:rsidR="00D32E59" w:rsidRPr="007B67CD" w:rsidRDefault="00D32E59" w:rsidP="00897312">
      <w:pPr>
        <w:spacing w:after="0" w:line="240" w:lineRule="auto"/>
        <w:jc w:val="both"/>
        <w:rPr>
          <w:rFonts w:ascii="Times New Roman" w:hAnsi="Times New Roman" w:cs="Times New Roman"/>
          <w:sz w:val="24"/>
          <w:szCs w:val="24"/>
        </w:rPr>
      </w:pPr>
    </w:p>
    <w:p w:rsidR="00D32E59" w:rsidRPr="00AF63B0" w:rsidRDefault="00D32E59" w:rsidP="00897312">
      <w:pPr>
        <w:spacing w:after="0" w:line="240" w:lineRule="auto"/>
        <w:jc w:val="both"/>
        <w:rPr>
          <w:rFonts w:ascii="Times New Roman" w:hAnsi="Times New Roman" w:cs="Times New Roman"/>
          <w:color w:val="FF0000"/>
          <w:sz w:val="24"/>
          <w:szCs w:val="24"/>
        </w:rPr>
      </w:pPr>
      <w:r w:rsidRPr="00AF63B0">
        <w:rPr>
          <w:rFonts w:ascii="Times New Roman" w:hAnsi="Times New Roman" w:cs="Times New Roman"/>
          <w:color w:val="FF0000"/>
          <w:sz w:val="24"/>
          <w:szCs w:val="24"/>
        </w:rPr>
        <w:t>Optymalizacja przychodów i kosztów</w:t>
      </w:r>
    </w:p>
    <w:p w:rsidR="00D32E59" w:rsidRPr="007B67CD" w:rsidRDefault="00D32E59" w:rsidP="00897312">
      <w:pPr>
        <w:spacing w:after="0" w:line="240" w:lineRule="auto"/>
        <w:jc w:val="both"/>
        <w:rPr>
          <w:rFonts w:ascii="Times New Roman" w:hAnsi="Times New Roman" w:cs="Times New Roman"/>
          <w:sz w:val="24"/>
          <w:szCs w:val="24"/>
        </w:rPr>
      </w:pPr>
    </w:p>
    <w:p w:rsidR="00D32E59" w:rsidRPr="007B67CD" w:rsidRDefault="00D32E59"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Poziom wyniku finansowego przedsiębiorstwa kształtują osiągnięte przychody i poniesione koszty. W celu poprawy wyniku finansowego wielu przedsiębiorców podejmuje działania polegające na racjonalnym zmniejszaniu kosztów i zwiększaniu przychodów. Działania te, określane jako optymalizacja przychodów i kosztów, nie powinny mieć negatywnego wpływu ani na bieżące i przyszłe funkcjonowanie przedsiębiorstwa, ani na jakość sprzedawanych produktów i poziom obsługi klientów.</w:t>
      </w:r>
    </w:p>
    <w:p w:rsidR="00D32E59" w:rsidRPr="007B67CD" w:rsidRDefault="00D32E59"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xml:space="preserve">Przykładowe działania prowadzące do obniżenia niektórych kosztów rodzajowych przed-stawiono </w:t>
      </w:r>
      <w:r w:rsidR="00AF63B0">
        <w:rPr>
          <w:rFonts w:ascii="Times New Roman" w:hAnsi="Times New Roman" w:cs="Times New Roman"/>
          <w:sz w:val="24"/>
          <w:szCs w:val="24"/>
        </w:rPr>
        <w:t>poniżej</w:t>
      </w:r>
    </w:p>
    <w:p w:rsidR="00D32E59" w:rsidRPr="007B67CD" w:rsidRDefault="00D32E59" w:rsidP="00897312">
      <w:pPr>
        <w:spacing w:after="0" w:line="240" w:lineRule="auto"/>
        <w:jc w:val="both"/>
        <w:rPr>
          <w:rFonts w:ascii="Times New Roman" w:hAnsi="Times New Roman" w:cs="Times New Roman"/>
          <w:sz w:val="24"/>
          <w:szCs w:val="24"/>
        </w:rPr>
      </w:pPr>
    </w:p>
    <w:tbl>
      <w:tblPr>
        <w:tblStyle w:val="Tabela-Siatka"/>
        <w:tblW w:w="0" w:type="auto"/>
        <w:tblLook w:val="04A0"/>
      </w:tblPr>
      <w:tblGrid>
        <w:gridCol w:w="4606"/>
        <w:gridCol w:w="4606"/>
      </w:tblGrid>
      <w:tr w:rsidR="00D32E59" w:rsidRPr="00AF63B0" w:rsidTr="00AF63B0">
        <w:tc>
          <w:tcPr>
            <w:tcW w:w="4606" w:type="dxa"/>
          </w:tcPr>
          <w:p w:rsidR="00D32E59" w:rsidRPr="00AF63B0" w:rsidRDefault="00D32E59" w:rsidP="00AF63B0">
            <w:pPr>
              <w:jc w:val="center"/>
              <w:rPr>
                <w:rFonts w:ascii="Times New Roman" w:hAnsi="Times New Roman" w:cs="Times New Roman"/>
                <w:color w:val="00B050"/>
                <w:sz w:val="24"/>
                <w:szCs w:val="24"/>
              </w:rPr>
            </w:pPr>
            <w:r w:rsidRPr="00AF63B0">
              <w:rPr>
                <w:rFonts w:ascii="Times New Roman" w:hAnsi="Times New Roman" w:cs="Times New Roman"/>
                <w:color w:val="00B050"/>
                <w:sz w:val="24"/>
                <w:szCs w:val="24"/>
              </w:rPr>
              <w:t>Rodzaj kosztów</w:t>
            </w:r>
          </w:p>
        </w:tc>
        <w:tc>
          <w:tcPr>
            <w:tcW w:w="4606" w:type="dxa"/>
          </w:tcPr>
          <w:p w:rsidR="00D32E59" w:rsidRPr="00AF63B0" w:rsidRDefault="00D32E59" w:rsidP="00AF63B0">
            <w:pPr>
              <w:jc w:val="center"/>
              <w:rPr>
                <w:rFonts w:ascii="Times New Roman" w:hAnsi="Times New Roman" w:cs="Times New Roman"/>
                <w:color w:val="00B050"/>
                <w:sz w:val="24"/>
                <w:szCs w:val="24"/>
              </w:rPr>
            </w:pPr>
            <w:r w:rsidRPr="00AF63B0">
              <w:rPr>
                <w:rFonts w:ascii="Times New Roman" w:hAnsi="Times New Roman" w:cs="Times New Roman"/>
                <w:color w:val="00B050"/>
                <w:sz w:val="24"/>
                <w:szCs w:val="24"/>
              </w:rPr>
              <w:t>Sposób zmniejszenia kosztów</w:t>
            </w:r>
          </w:p>
        </w:tc>
      </w:tr>
      <w:tr w:rsidR="00D32E59" w:rsidRPr="007B67CD" w:rsidTr="00AF63B0">
        <w:tc>
          <w:tcPr>
            <w:tcW w:w="4606" w:type="dxa"/>
          </w:tcPr>
          <w:p w:rsidR="00D32E59" w:rsidRPr="00AF63B0" w:rsidRDefault="00D32E59" w:rsidP="00AF63B0">
            <w:pPr>
              <w:jc w:val="center"/>
              <w:rPr>
                <w:rFonts w:ascii="Times New Roman" w:hAnsi="Times New Roman" w:cs="Times New Roman"/>
                <w:sz w:val="24"/>
                <w:szCs w:val="24"/>
                <w:highlight w:val="cyan"/>
              </w:rPr>
            </w:pPr>
            <w:r w:rsidRPr="00AF63B0">
              <w:rPr>
                <w:rFonts w:ascii="Times New Roman" w:hAnsi="Times New Roman" w:cs="Times New Roman"/>
                <w:sz w:val="24"/>
                <w:szCs w:val="24"/>
                <w:highlight w:val="cyan"/>
              </w:rPr>
              <w:t>Zużycie materiałów</w:t>
            </w:r>
          </w:p>
        </w:tc>
        <w:tc>
          <w:tcPr>
            <w:tcW w:w="4606" w:type="dxa"/>
          </w:tcPr>
          <w:p w:rsidR="00D32E59" w:rsidRPr="007B67CD" w:rsidRDefault="00D32E59" w:rsidP="00897312">
            <w:pPr>
              <w:jc w:val="both"/>
              <w:rPr>
                <w:rFonts w:ascii="Times New Roman" w:hAnsi="Times New Roman" w:cs="Times New Roman"/>
                <w:sz w:val="24"/>
                <w:szCs w:val="24"/>
              </w:rPr>
            </w:pPr>
            <w:r w:rsidRPr="00AF63B0">
              <w:rPr>
                <w:rFonts w:ascii="Times New Roman" w:hAnsi="Times New Roman" w:cs="Times New Roman"/>
                <w:sz w:val="24"/>
                <w:szCs w:val="24"/>
                <w:highlight w:val="cyan"/>
              </w:rPr>
              <w:t>Znalezienie nowych dostawców, którzy oferują materiały tej samej jakości, ale w niższych cenach</w:t>
            </w:r>
          </w:p>
        </w:tc>
      </w:tr>
      <w:tr w:rsidR="00D32E59" w:rsidRPr="007B67CD" w:rsidTr="00AF63B0">
        <w:tc>
          <w:tcPr>
            <w:tcW w:w="4606" w:type="dxa"/>
          </w:tcPr>
          <w:p w:rsidR="00D32E59" w:rsidRPr="00AF63B0" w:rsidRDefault="00D32E59" w:rsidP="00AF63B0">
            <w:pPr>
              <w:jc w:val="center"/>
              <w:rPr>
                <w:rFonts w:ascii="Times New Roman" w:hAnsi="Times New Roman" w:cs="Times New Roman"/>
                <w:sz w:val="24"/>
                <w:szCs w:val="24"/>
                <w:highlight w:val="magenta"/>
              </w:rPr>
            </w:pPr>
            <w:r w:rsidRPr="00AF63B0">
              <w:rPr>
                <w:rFonts w:ascii="Times New Roman" w:hAnsi="Times New Roman" w:cs="Times New Roman"/>
                <w:sz w:val="24"/>
                <w:szCs w:val="24"/>
                <w:highlight w:val="magenta"/>
              </w:rPr>
              <w:t>Zużycie energii</w:t>
            </w:r>
          </w:p>
        </w:tc>
        <w:tc>
          <w:tcPr>
            <w:tcW w:w="4606" w:type="dxa"/>
          </w:tcPr>
          <w:p w:rsidR="00D32E59" w:rsidRPr="007B67CD" w:rsidRDefault="00D32E59" w:rsidP="00897312">
            <w:pPr>
              <w:jc w:val="both"/>
              <w:rPr>
                <w:rFonts w:ascii="Times New Roman" w:hAnsi="Times New Roman" w:cs="Times New Roman"/>
                <w:sz w:val="24"/>
                <w:szCs w:val="24"/>
              </w:rPr>
            </w:pPr>
            <w:r w:rsidRPr="00AF63B0">
              <w:rPr>
                <w:rFonts w:ascii="Times New Roman" w:hAnsi="Times New Roman" w:cs="Times New Roman"/>
                <w:sz w:val="24"/>
                <w:szCs w:val="24"/>
                <w:highlight w:val="magenta"/>
              </w:rPr>
              <w:t>Stosowanie energooszczędnych urządzeń i wyłączanie niepotrzebnych źródeł poboru energii.</w:t>
            </w:r>
          </w:p>
        </w:tc>
      </w:tr>
      <w:tr w:rsidR="00D32E59" w:rsidRPr="007B67CD" w:rsidTr="00AF63B0">
        <w:tc>
          <w:tcPr>
            <w:tcW w:w="4606" w:type="dxa"/>
          </w:tcPr>
          <w:p w:rsidR="00D32E59" w:rsidRPr="00AF63B0" w:rsidRDefault="00D32E59" w:rsidP="00AF63B0">
            <w:pPr>
              <w:jc w:val="center"/>
              <w:rPr>
                <w:rFonts w:ascii="Times New Roman" w:hAnsi="Times New Roman" w:cs="Times New Roman"/>
                <w:sz w:val="24"/>
                <w:szCs w:val="24"/>
                <w:highlight w:val="green"/>
              </w:rPr>
            </w:pPr>
            <w:r w:rsidRPr="00AF63B0">
              <w:rPr>
                <w:rFonts w:ascii="Times New Roman" w:hAnsi="Times New Roman" w:cs="Times New Roman"/>
                <w:sz w:val="24"/>
                <w:szCs w:val="24"/>
                <w:highlight w:val="green"/>
              </w:rPr>
              <w:t>Usługi obce</w:t>
            </w:r>
          </w:p>
        </w:tc>
        <w:tc>
          <w:tcPr>
            <w:tcW w:w="4606" w:type="dxa"/>
          </w:tcPr>
          <w:p w:rsidR="00D32E59" w:rsidRPr="00AF63B0" w:rsidRDefault="00D32E59" w:rsidP="00897312">
            <w:pPr>
              <w:jc w:val="both"/>
              <w:rPr>
                <w:rFonts w:ascii="Times New Roman" w:hAnsi="Times New Roman" w:cs="Times New Roman"/>
                <w:sz w:val="24"/>
                <w:szCs w:val="24"/>
                <w:highlight w:val="green"/>
              </w:rPr>
            </w:pPr>
            <w:r w:rsidRPr="00AF63B0">
              <w:rPr>
                <w:rFonts w:ascii="Times New Roman" w:hAnsi="Times New Roman" w:cs="Times New Roman"/>
                <w:sz w:val="24"/>
                <w:szCs w:val="24"/>
                <w:highlight w:val="green"/>
              </w:rPr>
              <w:t>1.Znalezienie usługodawców, którzy będą świadczyli usługi tej samej jakości, ale w niższej cenie.</w:t>
            </w:r>
          </w:p>
          <w:p w:rsidR="00D32E59" w:rsidRPr="007B67CD" w:rsidRDefault="00D32E59" w:rsidP="00897312">
            <w:pPr>
              <w:jc w:val="both"/>
              <w:rPr>
                <w:rFonts w:ascii="Times New Roman" w:hAnsi="Times New Roman" w:cs="Times New Roman"/>
                <w:sz w:val="24"/>
                <w:szCs w:val="24"/>
              </w:rPr>
            </w:pPr>
            <w:r w:rsidRPr="00AF63B0">
              <w:rPr>
                <w:rFonts w:ascii="Times New Roman" w:hAnsi="Times New Roman" w:cs="Times New Roman"/>
                <w:sz w:val="24"/>
                <w:szCs w:val="24"/>
                <w:highlight w:val="green"/>
              </w:rPr>
              <w:t>2.Wynegocjowanie niższych cen za usługi z dotychczasowymi usługodawcami (np. niższego czynszu za najem).</w:t>
            </w:r>
          </w:p>
        </w:tc>
      </w:tr>
      <w:tr w:rsidR="00D32E59" w:rsidRPr="007B67CD" w:rsidTr="00AF63B0">
        <w:tc>
          <w:tcPr>
            <w:tcW w:w="4606" w:type="dxa"/>
          </w:tcPr>
          <w:p w:rsidR="00D32E59" w:rsidRPr="007B67CD" w:rsidRDefault="00D32E59" w:rsidP="00AF63B0">
            <w:pPr>
              <w:jc w:val="center"/>
              <w:rPr>
                <w:rFonts w:ascii="Times New Roman" w:hAnsi="Times New Roman" w:cs="Times New Roman"/>
                <w:sz w:val="24"/>
                <w:szCs w:val="24"/>
              </w:rPr>
            </w:pPr>
          </w:p>
          <w:p w:rsidR="00D32E59" w:rsidRPr="00AF63B0" w:rsidRDefault="00D32E59" w:rsidP="00AF63B0">
            <w:pPr>
              <w:jc w:val="center"/>
              <w:rPr>
                <w:rFonts w:ascii="Times New Roman" w:hAnsi="Times New Roman" w:cs="Times New Roman"/>
                <w:sz w:val="24"/>
                <w:szCs w:val="24"/>
                <w:highlight w:val="cyan"/>
              </w:rPr>
            </w:pPr>
            <w:r w:rsidRPr="00AF63B0">
              <w:rPr>
                <w:rFonts w:ascii="Times New Roman" w:hAnsi="Times New Roman" w:cs="Times New Roman"/>
                <w:sz w:val="24"/>
                <w:szCs w:val="24"/>
                <w:highlight w:val="cyan"/>
              </w:rPr>
              <w:t>Podatki i opłaty</w:t>
            </w:r>
          </w:p>
        </w:tc>
        <w:tc>
          <w:tcPr>
            <w:tcW w:w="4606" w:type="dxa"/>
          </w:tcPr>
          <w:p w:rsidR="00D32E59" w:rsidRPr="007B67CD" w:rsidRDefault="00D32E59" w:rsidP="00897312">
            <w:pPr>
              <w:jc w:val="both"/>
              <w:rPr>
                <w:rFonts w:ascii="Times New Roman" w:hAnsi="Times New Roman" w:cs="Times New Roman"/>
                <w:sz w:val="24"/>
                <w:szCs w:val="24"/>
              </w:rPr>
            </w:pPr>
            <w:r w:rsidRPr="00AF63B0">
              <w:rPr>
                <w:rFonts w:ascii="Times New Roman" w:hAnsi="Times New Roman" w:cs="Times New Roman"/>
                <w:sz w:val="24"/>
                <w:szCs w:val="24"/>
                <w:highlight w:val="cyan"/>
              </w:rPr>
              <w:t>Trudno znaleźć sposoby na obniżenie tych kosztów, ponieważ ich wielkość wynika z obowiązujących przepisów prawnych</w:t>
            </w:r>
          </w:p>
        </w:tc>
      </w:tr>
      <w:tr w:rsidR="00D32E59" w:rsidRPr="007B67CD" w:rsidTr="00AF63B0">
        <w:tc>
          <w:tcPr>
            <w:tcW w:w="4606" w:type="dxa"/>
          </w:tcPr>
          <w:p w:rsidR="00D32E59" w:rsidRPr="007B67CD" w:rsidRDefault="00D32E59" w:rsidP="00AF63B0">
            <w:pPr>
              <w:jc w:val="center"/>
              <w:rPr>
                <w:rFonts w:ascii="Times New Roman" w:hAnsi="Times New Roman" w:cs="Times New Roman"/>
                <w:sz w:val="24"/>
                <w:szCs w:val="24"/>
              </w:rPr>
            </w:pPr>
          </w:p>
          <w:p w:rsidR="00D32E59" w:rsidRPr="00AF63B0" w:rsidRDefault="00187E28" w:rsidP="00AF63B0">
            <w:pPr>
              <w:jc w:val="center"/>
              <w:rPr>
                <w:rFonts w:ascii="Times New Roman" w:hAnsi="Times New Roman" w:cs="Times New Roman"/>
                <w:sz w:val="24"/>
                <w:szCs w:val="24"/>
                <w:highlight w:val="magenta"/>
              </w:rPr>
            </w:pPr>
            <w:r w:rsidRPr="00AF63B0">
              <w:rPr>
                <w:rFonts w:ascii="Times New Roman" w:hAnsi="Times New Roman" w:cs="Times New Roman"/>
                <w:sz w:val="24"/>
                <w:szCs w:val="24"/>
                <w:highlight w:val="magenta"/>
              </w:rPr>
              <w:t>Wynagrodzenia, ubezpieczenia społeczne i inne świadczenia na rzecz pracowników</w:t>
            </w:r>
          </w:p>
        </w:tc>
        <w:tc>
          <w:tcPr>
            <w:tcW w:w="4606" w:type="dxa"/>
          </w:tcPr>
          <w:p w:rsidR="00187E28" w:rsidRPr="00AF63B0" w:rsidRDefault="00187E28" w:rsidP="00897312">
            <w:pPr>
              <w:jc w:val="both"/>
              <w:rPr>
                <w:rFonts w:ascii="Times New Roman" w:hAnsi="Times New Roman" w:cs="Times New Roman"/>
                <w:sz w:val="24"/>
                <w:szCs w:val="24"/>
                <w:highlight w:val="magenta"/>
              </w:rPr>
            </w:pPr>
            <w:r w:rsidRPr="00AF63B0">
              <w:rPr>
                <w:rFonts w:ascii="Times New Roman" w:hAnsi="Times New Roman" w:cs="Times New Roman"/>
                <w:sz w:val="24"/>
                <w:szCs w:val="24"/>
                <w:highlight w:val="magenta"/>
              </w:rPr>
              <w:t>1.Zmniejszenie zatrudnienia</w:t>
            </w:r>
          </w:p>
          <w:p w:rsidR="00D32E59" w:rsidRPr="007B67CD" w:rsidRDefault="00187E28" w:rsidP="00897312">
            <w:pPr>
              <w:jc w:val="both"/>
              <w:rPr>
                <w:rFonts w:ascii="Times New Roman" w:hAnsi="Times New Roman" w:cs="Times New Roman"/>
                <w:sz w:val="24"/>
                <w:szCs w:val="24"/>
              </w:rPr>
            </w:pPr>
            <w:r w:rsidRPr="00AF63B0">
              <w:rPr>
                <w:rFonts w:ascii="Times New Roman" w:hAnsi="Times New Roman" w:cs="Times New Roman"/>
                <w:sz w:val="24"/>
                <w:szCs w:val="24"/>
                <w:highlight w:val="magenta"/>
              </w:rPr>
              <w:t xml:space="preserve">2.Obniżenie wynagrodzeń. Decyzje dotyczące kosztów związanych z pracownikami należy podejmować bardzo rozważnie. Zwolnienie części pracowników zajmujących się obsługą klientów może spowodować niezadowolenie klientów i przejście części z nich do konkurencji, a w konsekwencji spadek przychodów. Obniżenie wynagrodzeń może z kolei spowodować odejście najbardziej </w:t>
            </w:r>
            <w:r w:rsidRPr="00AF63B0">
              <w:rPr>
                <w:rFonts w:ascii="Times New Roman" w:hAnsi="Times New Roman" w:cs="Times New Roman"/>
                <w:sz w:val="24"/>
                <w:szCs w:val="24"/>
                <w:highlight w:val="magenta"/>
              </w:rPr>
              <w:lastRenderedPageBreak/>
              <w:t>wartościowych pracowników</w:t>
            </w:r>
          </w:p>
        </w:tc>
      </w:tr>
      <w:tr w:rsidR="00187E28" w:rsidRPr="007B67CD" w:rsidTr="00AF63B0">
        <w:tc>
          <w:tcPr>
            <w:tcW w:w="4606" w:type="dxa"/>
          </w:tcPr>
          <w:p w:rsidR="00187E28" w:rsidRPr="00AF63B0" w:rsidRDefault="00187E28" w:rsidP="00AF63B0">
            <w:pPr>
              <w:jc w:val="center"/>
              <w:rPr>
                <w:rFonts w:ascii="Times New Roman" w:hAnsi="Times New Roman" w:cs="Times New Roman"/>
                <w:sz w:val="24"/>
                <w:szCs w:val="24"/>
                <w:highlight w:val="green"/>
              </w:rPr>
            </w:pPr>
            <w:r w:rsidRPr="00AF63B0">
              <w:rPr>
                <w:rFonts w:ascii="Times New Roman" w:hAnsi="Times New Roman" w:cs="Times New Roman"/>
                <w:sz w:val="24"/>
                <w:szCs w:val="24"/>
                <w:highlight w:val="green"/>
              </w:rPr>
              <w:lastRenderedPageBreak/>
              <w:t>Amortyzacja</w:t>
            </w:r>
          </w:p>
        </w:tc>
        <w:tc>
          <w:tcPr>
            <w:tcW w:w="4606" w:type="dxa"/>
          </w:tcPr>
          <w:p w:rsidR="00187E28" w:rsidRPr="007B67CD" w:rsidRDefault="00187E28" w:rsidP="00897312">
            <w:pPr>
              <w:jc w:val="both"/>
              <w:rPr>
                <w:rFonts w:ascii="Times New Roman" w:hAnsi="Times New Roman" w:cs="Times New Roman"/>
                <w:sz w:val="24"/>
                <w:szCs w:val="24"/>
              </w:rPr>
            </w:pPr>
            <w:r w:rsidRPr="00AF63B0">
              <w:rPr>
                <w:rFonts w:ascii="Times New Roman" w:hAnsi="Times New Roman" w:cs="Times New Roman"/>
                <w:sz w:val="24"/>
                <w:szCs w:val="24"/>
                <w:highlight w:val="green"/>
              </w:rPr>
              <w:t>Sprzedaż nieużywanych składników majątku trwałego.</w:t>
            </w:r>
          </w:p>
        </w:tc>
      </w:tr>
    </w:tbl>
    <w:p w:rsidR="00D32E59" w:rsidRPr="007B67CD" w:rsidRDefault="00D32E59" w:rsidP="00897312">
      <w:pPr>
        <w:spacing w:after="0" w:line="240" w:lineRule="auto"/>
        <w:jc w:val="both"/>
        <w:rPr>
          <w:rFonts w:ascii="Times New Roman" w:hAnsi="Times New Roman" w:cs="Times New Roman"/>
          <w:sz w:val="24"/>
          <w:szCs w:val="24"/>
        </w:rPr>
      </w:pPr>
    </w:p>
    <w:p w:rsidR="00187E28" w:rsidRPr="007B67CD" w:rsidRDefault="00187E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Drugą grupą działań, które podejmują przedsiębiorcy w celu zwiększenia wyniku finansowego, są działania prowadzące do wzrostu przychodów.</w:t>
      </w:r>
      <w:r w:rsidR="00AF63B0">
        <w:rPr>
          <w:rFonts w:ascii="Times New Roman" w:hAnsi="Times New Roman" w:cs="Times New Roman"/>
          <w:sz w:val="24"/>
          <w:szCs w:val="24"/>
        </w:rPr>
        <w:t xml:space="preserve"> </w:t>
      </w:r>
      <w:r w:rsidRPr="007B67CD">
        <w:rPr>
          <w:rFonts w:ascii="Times New Roman" w:hAnsi="Times New Roman" w:cs="Times New Roman"/>
          <w:sz w:val="24"/>
          <w:szCs w:val="24"/>
        </w:rPr>
        <w:t>Cel ten może zostać osiągnięty poprzez zwiększenie ilości lub cen sprzedawanych produktów. Najlepsze efekty w tym zakresie dają decyzje, dzięki którym wraz ze wzrostem cen zwiększa się również ilość sprzedawanych produktów.</w:t>
      </w:r>
    </w:p>
    <w:p w:rsidR="00187E28" w:rsidRPr="007B67CD" w:rsidRDefault="00187E28" w:rsidP="00897312">
      <w:pPr>
        <w:spacing w:after="0" w:line="240" w:lineRule="auto"/>
        <w:jc w:val="both"/>
        <w:rPr>
          <w:rFonts w:ascii="Times New Roman" w:hAnsi="Times New Roman" w:cs="Times New Roman"/>
          <w:sz w:val="24"/>
          <w:szCs w:val="24"/>
        </w:rPr>
      </w:pPr>
    </w:p>
    <w:p w:rsidR="00187E28" w:rsidRPr="007B67CD" w:rsidRDefault="00187E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Aby zwiększyć ilość sprzedawanych produktów, należy:</w:t>
      </w:r>
    </w:p>
    <w:p w:rsidR="00187E28" w:rsidRPr="007B67CD" w:rsidRDefault="00187E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poszerzyć grono osób zainteresowanych zakupem;</w:t>
      </w:r>
    </w:p>
    <w:p w:rsidR="00187E28" w:rsidRPr="007B67CD" w:rsidRDefault="00187E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w grupie osób zainteresowanych zakupem zwiększyć odsetek osób dokonujących zakupu;</w:t>
      </w:r>
    </w:p>
    <w:p w:rsidR="00187E28" w:rsidRPr="007B67CD" w:rsidRDefault="00187E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skłonić osoby dokonujące zakupu do kupowania większych ilości lub zwiększenia częstotliwości zakupów.</w:t>
      </w:r>
    </w:p>
    <w:p w:rsidR="00187E28" w:rsidRPr="007B67CD" w:rsidRDefault="00187E28" w:rsidP="00897312">
      <w:pPr>
        <w:spacing w:after="0" w:line="240" w:lineRule="auto"/>
        <w:jc w:val="both"/>
        <w:rPr>
          <w:rFonts w:ascii="Times New Roman" w:hAnsi="Times New Roman" w:cs="Times New Roman"/>
          <w:sz w:val="24"/>
          <w:szCs w:val="24"/>
        </w:rPr>
      </w:pPr>
    </w:p>
    <w:p w:rsidR="00187E28" w:rsidRPr="00AF63B0" w:rsidRDefault="00187E28" w:rsidP="00897312">
      <w:pPr>
        <w:spacing w:after="0" w:line="240" w:lineRule="auto"/>
        <w:jc w:val="both"/>
        <w:rPr>
          <w:rFonts w:ascii="Times New Roman" w:hAnsi="Times New Roman" w:cs="Times New Roman"/>
          <w:sz w:val="24"/>
          <w:szCs w:val="24"/>
        </w:rPr>
      </w:pPr>
      <w:r w:rsidRPr="00AF63B0">
        <w:rPr>
          <w:rFonts w:ascii="Times New Roman" w:hAnsi="Times New Roman" w:cs="Times New Roman"/>
          <w:sz w:val="24"/>
          <w:szCs w:val="24"/>
          <w:highlight w:val="yellow"/>
        </w:rPr>
        <w:t>Przykład</w:t>
      </w:r>
    </w:p>
    <w:p w:rsidR="00187E28" w:rsidRPr="007B67CD" w:rsidRDefault="00187E28" w:rsidP="00897312">
      <w:pPr>
        <w:spacing w:after="0" w:line="240" w:lineRule="auto"/>
        <w:jc w:val="both"/>
        <w:rPr>
          <w:rFonts w:ascii="Times New Roman" w:hAnsi="Times New Roman" w:cs="Times New Roman"/>
          <w:sz w:val="24"/>
          <w:szCs w:val="24"/>
        </w:rPr>
      </w:pPr>
    </w:p>
    <w:p w:rsidR="00187E28" w:rsidRPr="007B67CD" w:rsidRDefault="00187E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xml:space="preserve">Sklep internetowy sprzedający </w:t>
      </w:r>
      <w:proofErr w:type="spellStart"/>
      <w:r w:rsidRPr="007B67CD">
        <w:rPr>
          <w:rFonts w:ascii="Times New Roman" w:hAnsi="Times New Roman" w:cs="Times New Roman"/>
          <w:sz w:val="24"/>
          <w:szCs w:val="24"/>
        </w:rPr>
        <w:t>T-shirty</w:t>
      </w:r>
      <w:proofErr w:type="spellEnd"/>
      <w:r w:rsidRPr="007B67CD">
        <w:rPr>
          <w:rFonts w:ascii="Times New Roman" w:hAnsi="Times New Roman" w:cs="Times New Roman"/>
          <w:sz w:val="24"/>
          <w:szCs w:val="24"/>
        </w:rPr>
        <w:t xml:space="preserve"> poprzez reklamę w mediach </w:t>
      </w:r>
      <w:proofErr w:type="spellStart"/>
      <w:r w:rsidRPr="007B67CD">
        <w:rPr>
          <w:rFonts w:ascii="Times New Roman" w:hAnsi="Times New Roman" w:cs="Times New Roman"/>
          <w:sz w:val="24"/>
          <w:szCs w:val="24"/>
        </w:rPr>
        <w:t>społecznościowych</w:t>
      </w:r>
      <w:proofErr w:type="spellEnd"/>
      <w:r w:rsidRPr="007B67CD">
        <w:rPr>
          <w:rFonts w:ascii="Times New Roman" w:hAnsi="Times New Roman" w:cs="Times New Roman"/>
          <w:sz w:val="24"/>
          <w:szCs w:val="24"/>
        </w:rPr>
        <w:t xml:space="preserve"> zwiększył liczbę osób odwiedzających sklep. Po zmianie strony internetowej na bardziej przyjazną dla użytkowników zwiększył się odsetek osób dokonujących zakupów, a dzięki wprowadzeniu programu lojalnościowego dla stałych klientów zwiększyła się częstotliwość dokonywania zakupów.</w:t>
      </w:r>
    </w:p>
    <w:p w:rsidR="00187E28" w:rsidRPr="007B67CD" w:rsidRDefault="00187E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Decyzje dotyczące podwyższenia cen są bardziej ryzykowne, ponieważ mogą doprowadzić do utraty części klientów. Jeżeli jednak decyzja taka jest konieczna, to należy być uczciwym wobec klientów. Nie można przed nimi ukrywać podwyżki z nadzieją, że jej nie zauważą. Trzeba wyjaśnić jej przyczyny (np. że została spowodowana wzrostem kosztów, podwyższeniem jakości oferowanych produktów lub poziomu obsługi klientów). Dobrze będzie również rozszerzyć lub co najmniej utrzymać na dotychczasowym poziomie programy rabatowe przeznaczone dla stałych klientów.</w:t>
      </w:r>
      <w:r w:rsidR="00AF63B0">
        <w:rPr>
          <w:rFonts w:ascii="Times New Roman" w:hAnsi="Times New Roman" w:cs="Times New Roman"/>
          <w:sz w:val="24"/>
          <w:szCs w:val="24"/>
        </w:rPr>
        <w:t xml:space="preserve"> </w:t>
      </w:r>
      <w:r w:rsidRPr="007B67CD">
        <w:rPr>
          <w:rFonts w:ascii="Times New Roman" w:hAnsi="Times New Roman" w:cs="Times New Roman"/>
          <w:sz w:val="24"/>
          <w:szCs w:val="24"/>
        </w:rPr>
        <w:t>Duży wpływ na wynik finansowy przedsiębiorstwa mają również działania pracowników. Aby skłonić ich do wykonywania czynności, które będą zwiększały przychody i zmniejszały koszty przedsiębiorstwa, należy wprowadzić do systemu wynagrodzeń elementy zachęcające do takich działań. Mogą to być np. premie od wzrostu sprzedaży dla pracowników zajmujących się obsługą klientów lub premie za obniżenie kosztów dla pracowników zatrudnionych przy produkcji.</w:t>
      </w:r>
    </w:p>
    <w:p w:rsidR="00187E28" w:rsidRPr="007B67CD" w:rsidRDefault="00187E28" w:rsidP="00897312">
      <w:pPr>
        <w:spacing w:after="0" w:line="240" w:lineRule="auto"/>
        <w:jc w:val="both"/>
        <w:rPr>
          <w:rFonts w:ascii="Times New Roman" w:hAnsi="Times New Roman" w:cs="Times New Roman"/>
          <w:sz w:val="24"/>
          <w:szCs w:val="24"/>
        </w:rPr>
      </w:pPr>
    </w:p>
    <w:p w:rsidR="00187E28" w:rsidRDefault="00187E28" w:rsidP="00897312">
      <w:pPr>
        <w:spacing w:after="0" w:line="240" w:lineRule="auto"/>
        <w:jc w:val="both"/>
        <w:rPr>
          <w:rFonts w:ascii="Times New Roman" w:hAnsi="Times New Roman" w:cs="Times New Roman"/>
          <w:color w:val="FF0000"/>
          <w:sz w:val="24"/>
          <w:szCs w:val="24"/>
        </w:rPr>
      </w:pPr>
      <w:r w:rsidRPr="00AF63B0">
        <w:rPr>
          <w:rFonts w:ascii="Times New Roman" w:hAnsi="Times New Roman" w:cs="Times New Roman"/>
          <w:color w:val="FF0000"/>
          <w:sz w:val="24"/>
          <w:szCs w:val="24"/>
        </w:rPr>
        <w:t>Rentowność</w:t>
      </w:r>
    </w:p>
    <w:p w:rsidR="00AF63B0" w:rsidRPr="00AF63B0" w:rsidRDefault="00AF63B0" w:rsidP="00897312">
      <w:pPr>
        <w:spacing w:after="0" w:line="240" w:lineRule="auto"/>
        <w:jc w:val="both"/>
        <w:rPr>
          <w:rFonts w:ascii="Times New Roman" w:hAnsi="Times New Roman" w:cs="Times New Roman"/>
          <w:color w:val="FF0000"/>
          <w:sz w:val="24"/>
          <w:szCs w:val="24"/>
        </w:rPr>
      </w:pPr>
    </w:p>
    <w:p w:rsidR="00187E28" w:rsidRPr="007B67CD" w:rsidRDefault="00187E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Zysk, który stanowi zasadniczy cel działalności przedsiębiorstwa, jest jednocześnie jednym z najważniejszych mierników pozwalających ocenić efektywność przedsiębiorstwa. Do oceny efektywności działania przedsiębiorstw wykorzystuje się różne wskaźniki zyskowności(wskaźniki rentowności). Powszechnie stosowany jest wskaźnik zyskowności sprzedaży:</w:t>
      </w:r>
    </w:p>
    <w:p w:rsidR="00187E28" w:rsidRPr="007B67CD" w:rsidRDefault="00187E28" w:rsidP="00897312">
      <w:pPr>
        <w:spacing w:after="0" w:line="240" w:lineRule="auto"/>
        <w:jc w:val="both"/>
        <w:rPr>
          <w:rFonts w:ascii="Times New Roman" w:hAnsi="Times New Roman" w:cs="Times New Roman"/>
          <w:sz w:val="24"/>
          <w:szCs w:val="24"/>
        </w:rPr>
      </w:pPr>
    </w:p>
    <w:p w:rsidR="00187E28" w:rsidRPr="007B67CD" w:rsidRDefault="00187E28" w:rsidP="00897312">
      <w:pPr>
        <w:spacing w:after="0" w:line="240" w:lineRule="auto"/>
        <w:jc w:val="both"/>
        <w:rPr>
          <w:rFonts w:ascii="Times New Roman" w:hAnsi="Times New Roman" w:cs="Times New Roman"/>
          <w:sz w:val="24"/>
          <w:szCs w:val="24"/>
        </w:rPr>
      </w:pPr>
    </w:p>
    <w:p w:rsidR="00187E28" w:rsidRPr="00AF63B0" w:rsidRDefault="00187E28" w:rsidP="00897312">
      <w:pPr>
        <w:spacing w:after="0" w:line="240" w:lineRule="auto"/>
        <w:jc w:val="both"/>
        <w:rPr>
          <w:rFonts w:ascii="Times New Roman" w:eastAsiaTheme="minorEastAsia" w:hAnsi="Times New Roman" w:cs="Times New Roman"/>
          <w:sz w:val="24"/>
          <w:szCs w:val="24"/>
        </w:rPr>
      </w:pPr>
      <w:r w:rsidRPr="00AF63B0">
        <w:rPr>
          <w:rFonts w:ascii="Times New Roman" w:hAnsi="Times New Roman" w:cs="Times New Roman"/>
          <w:sz w:val="24"/>
          <w:szCs w:val="24"/>
        </w:rPr>
        <w:t xml:space="preserve">Wskaźnik zyskowności sprzedaży = </w:t>
      </w:r>
      <m:oMath>
        <m:f>
          <m:fPr>
            <m:ctrlPr>
              <w:rPr>
                <w:rFonts w:ascii="Cambria Math" w:hAnsi="Times New Roman" w:cs="Times New Roman"/>
                <w:sz w:val="24"/>
                <w:szCs w:val="24"/>
              </w:rPr>
            </m:ctrlPr>
          </m:fPr>
          <m:num>
            <m:r>
              <m:rPr>
                <m:sty m:val="p"/>
              </m:rPr>
              <w:rPr>
                <w:rFonts w:ascii="Cambria Math" w:hAnsi="Times New Roman" w:cs="Times New Roman"/>
                <w:sz w:val="24"/>
                <w:szCs w:val="24"/>
              </w:rPr>
              <m:t>zysk netto</m:t>
            </m:r>
          </m:num>
          <m:den>
            <m:r>
              <m:rPr>
                <m:sty m:val="p"/>
              </m:rPr>
              <w:rPr>
                <w:rFonts w:ascii="Cambria Math" w:hAnsi="Times New Roman" w:cs="Times New Roman"/>
                <w:sz w:val="24"/>
                <w:szCs w:val="24"/>
              </w:rPr>
              <m:t>warto</m:t>
            </m:r>
            <m:r>
              <m:rPr>
                <m:sty m:val="p"/>
              </m:rPr>
              <w:rPr>
                <w:rFonts w:ascii="Times New Roman" w:hAnsi="Times New Roman" w:cs="Times New Roman"/>
                <w:sz w:val="24"/>
                <w:szCs w:val="24"/>
              </w:rPr>
              <m:t>ść</m:t>
            </m:r>
            <m:r>
              <m:rPr>
                <m:sty m:val="p"/>
              </m:rPr>
              <w:rPr>
                <w:rFonts w:ascii="Cambria Math" w:hAnsi="Times New Roman" w:cs="Times New Roman"/>
                <w:sz w:val="24"/>
                <w:szCs w:val="24"/>
              </w:rPr>
              <m:t xml:space="preserve"> sprzeda</m:t>
            </m:r>
            <m:r>
              <m:rPr>
                <m:sty m:val="p"/>
              </m:rPr>
              <w:rPr>
                <w:rFonts w:ascii="Times New Roman" w:hAnsi="Times New Roman" w:cs="Times New Roman"/>
                <w:sz w:val="24"/>
                <w:szCs w:val="24"/>
              </w:rPr>
              <m:t>ż</m:t>
            </m:r>
            <m:r>
              <m:rPr>
                <m:sty m:val="p"/>
              </m:rPr>
              <w:rPr>
                <w:rFonts w:ascii="Cambria Math" w:hAnsi="Times New Roman" w:cs="Times New Roman"/>
                <w:sz w:val="24"/>
                <w:szCs w:val="24"/>
              </w:rPr>
              <m:t>y netto</m:t>
            </m:r>
          </m:den>
        </m:f>
      </m:oMath>
    </w:p>
    <w:p w:rsidR="00187E28" w:rsidRPr="00AF63B0" w:rsidRDefault="00187E28" w:rsidP="00897312">
      <w:pPr>
        <w:spacing w:after="0" w:line="240" w:lineRule="auto"/>
        <w:jc w:val="both"/>
        <w:rPr>
          <w:rFonts w:ascii="Times New Roman" w:eastAsiaTheme="minorEastAsia" w:hAnsi="Times New Roman" w:cs="Times New Roman"/>
          <w:sz w:val="24"/>
          <w:szCs w:val="24"/>
        </w:rPr>
      </w:pPr>
    </w:p>
    <w:p w:rsidR="00187E28" w:rsidRPr="007B67CD" w:rsidRDefault="00187E28" w:rsidP="00897312">
      <w:pPr>
        <w:spacing w:after="0" w:line="240" w:lineRule="auto"/>
        <w:jc w:val="both"/>
        <w:rPr>
          <w:rFonts w:ascii="Times New Roman" w:eastAsiaTheme="minorEastAsia" w:hAnsi="Times New Roman" w:cs="Times New Roman"/>
          <w:sz w:val="24"/>
          <w:szCs w:val="24"/>
        </w:rPr>
      </w:pPr>
    </w:p>
    <w:p w:rsidR="00187E28" w:rsidRPr="007B67CD" w:rsidRDefault="00187E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Wskaźnik zyskowności sprzedaży pokazuje, jakie efekty w postaci zysku przyniosła sprzedaż. Dzięki temu wskaźnikowi można porównywać wyniki przedsiębiorstwa osiągane w różnych okresach lub efektywność różnych przedsiębiorstw</w:t>
      </w:r>
    </w:p>
    <w:p w:rsidR="00187E28" w:rsidRPr="007B67CD" w:rsidRDefault="00187E28" w:rsidP="00897312">
      <w:pPr>
        <w:spacing w:after="0" w:line="240" w:lineRule="auto"/>
        <w:jc w:val="both"/>
        <w:rPr>
          <w:rFonts w:ascii="Times New Roman" w:hAnsi="Times New Roman" w:cs="Times New Roman"/>
          <w:sz w:val="24"/>
          <w:szCs w:val="24"/>
        </w:rPr>
      </w:pPr>
    </w:p>
    <w:p w:rsidR="00187E28" w:rsidRPr="007B67CD" w:rsidRDefault="00187E28" w:rsidP="00897312">
      <w:pPr>
        <w:spacing w:after="0" w:line="240" w:lineRule="auto"/>
        <w:jc w:val="both"/>
        <w:rPr>
          <w:rFonts w:ascii="Times New Roman" w:hAnsi="Times New Roman" w:cs="Times New Roman"/>
          <w:sz w:val="24"/>
          <w:szCs w:val="24"/>
        </w:rPr>
      </w:pPr>
      <w:r w:rsidRPr="00AF63B0">
        <w:rPr>
          <w:rFonts w:ascii="Times New Roman" w:hAnsi="Times New Roman" w:cs="Times New Roman"/>
          <w:sz w:val="24"/>
          <w:szCs w:val="24"/>
          <w:highlight w:val="yellow"/>
        </w:rPr>
        <w:lastRenderedPageBreak/>
        <w:t>Przykład</w:t>
      </w:r>
    </w:p>
    <w:p w:rsidR="00187E28" w:rsidRPr="007B67CD" w:rsidRDefault="00187E28" w:rsidP="00897312">
      <w:pPr>
        <w:spacing w:after="0" w:line="240" w:lineRule="auto"/>
        <w:jc w:val="both"/>
        <w:rPr>
          <w:rFonts w:ascii="Times New Roman" w:hAnsi="Times New Roman" w:cs="Times New Roman"/>
          <w:sz w:val="24"/>
          <w:szCs w:val="24"/>
        </w:rPr>
      </w:pPr>
    </w:p>
    <w:p w:rsidR="00187E28" w:rsidRPr="007B67CD" w:rsidRDefault="00187E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Wartość sprzedaży netto Spółki z o.o. „</w:t>
      </w:r>
      <w:proofErr w:type="spellStart"/>
      <w:r w:rsidRPr="007B67CD">
        <w:rPr>
          <w:rFonts w:ascii="Times New Roman" w:hAnsi="Times New Roman" w:cs="Times New Roman"/>
          <w:sz w:val="24"/>
          <w:szCs w:val="24"/>
        </w:rPr>
        <w:t>Aqua</w:t>
      </w:r>
      <w:proofErr w:type="spellEnd"/>
      <w:r w:rsidRPr="007B67CD">
        <w:rPr>
          <w:rFonts w:ascii="Times New Roman" w:hAnsi="Times New Roman" w:cs="Times New Roman"/>
          <w:sz w:val="24"/>
          <w:szCs w:val="24"/>
        </w:rPr>
        <w:t>” z Pułtuska wyniosła w 2019 r. 500 000 zł, a w 2018 r. 600 000 zł. Zysk netto tej spółki w 2019 r. wyniósł 30 000 zł, a w 2018 r. 45 000 zł. Obliczenie wskaźnika zyskowności sprzedaży dla lat 2019 i 2018 pozwoli na porównanie efektywności sprzedaży w obu latach:</w:t>
      </w:r>
    </w:p>
    <w:p w:rsidR="00187E28" w:rsidRPr="007B67CD" w:rsidRDefault="00187E28" w:rsidP="00897312">
      <w:pPr>
        <w:spacing w:after="0" w:line="240" w:lineRule="auto"/>
        <w:jc w:val="both"/>
        <w:rPr>
          <w:rFonts w:ascii="Times New Roman" w:hAnsi="Times New Roman" w:cs="Times New Roman"/>
          <w:sz w:val="24"/>
          <w:szCs w:val="24"/>
        </w:rPr>
      </w:pPr>
    </w:p>
    <w:p w:rsidR="00187E28" w:rsidRPr="007B67CD" w:rsidRDefault="00187E28" w:rsidP="00897312">
      <w:pPr>
        <w:spacing w:after="0" w:line="240" w:lineRule="auto"/>
        <w:jc w:val="both"/>
        <w:rPr>
          <w:rFonts w:ascii="Times New Roman" w:eastAsiaTheme="minorEastAsia" w:hAnsi="Times New Roman" w:cs="Times New Roman"/>
          <w:sz w:val="24"/>
          <w:szCs w:val="24"/>
        </w:rPr>
      </w:pPr>
      <w:r w:rsidRPr="007B67CD">
        <w:rPr>
          <w:rFonts w:ascii="Times New Roman" w:hAnsi="Times New Roman" w:cs="Times New Roman"/>
          <w:sz w:val="24"/>
          <w:szCs w:val="24"/>
        </w:rPr>
        <w:t xml:space="preserve">Wskaźnik zyskowności sprzedaży w 2018 r.=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45 000 z</m:t>
            </m:r>
            <m:r>
              <m:rPr>
                <m:sty m:val="p"/>
              </m:rPr>
              <w:rPr>
                <w:rFonts w:ascii="Cambria Math" w:hAnsi="Times New Roman" w:cs="Times New Roman"/>
                <w:sz w:val="24"/>
                <w:szCs w:val="24"/>
              </w:rPr>
              <m:t>ł</m:t>
            </m:r>
          </m:num>
          <m:den>
            <m:r>
              <m:rPr>
                <m:sty m:val="p"/>
              </m:rPr>
              <w:rPr>
                <w:rFonts w:ascii="Cambria Math" w:hAnsi="Times New Roman" w:cs="Times New Roman"/>
                <w:sz w:val="24"/>
                <w:szCs w:val="24"/>
              </w:rPr>
              <m:t>600 000 z</m:t>
            </m:r>
            <m:r>
              <m:rPr>
                <m:sty m:val="p"/>
              </m:rPr>
              <w:rPr>
                <w:rFonts w:ascii="Cambria Math" w:hAnsi="Times New Roman" w:cs="Times New Roman"/>
                <w:sz w:val="24"/>
                <w:szCs w:val="24"/>
              </w:rPr>
              <m:t>ł</m:t>
            </m:r>
          </m:den>
        </m:f>
      </m:oMath>
      <w:r w:rsidR="003A2828" w:rsidRPr="007B67CD">
        <w:rPr>
          <w:rFonts w:ascii="Times New Roman" w:eastAsiaTheme="minorEastAsia" w:hAnsi="Times New Roman" w:cs="Times New Roman"/>
          <w:sz w:val="24"/>
          <w:szCs w:val="24"/>
        </w:rPr>
        <w:t xml:space="preserve"> = 0,075%</w:t>
      </w:r>
    </w:p>
    <w:p w:rsidR="003A2828" w:rsidRPr="007B67CD" w:rsidRDefault="003A2828" w:rsidP="00897312">
      <w:pPr>
        <w:spacing w:after="0" w:line="240" w:lineRule="auto"/>
        <w:jc w:val="both"/>
        <w:rPr>
          <w:rFonts w:ascii="Times New Roman" w:eastAsiaTheme="minorEastAsia" w:hAnsi="Times New Roman" w:cs="Times New Roman"/>
          <w:sz w:val="24"/>
          <w:szCs w:val="24"/>
        </w:rPr>
      </w:pPr>
    </w:p>
    <w:p w:rsidR="003A2828" w:rsidRPr="007B67CD" w:rsidRDefault="003A2828" w:rsidP="00897312">
      <w:pPr>
        <w:spacing w:after="0" w:line="240" w:lineRule="auto"/>
        <w:jc w:val="both"/>
        <w:rPr>
          <w:rFonts w:ascii="Times New Roman" w:eastAsiaTheme="minorEastAsia" w:hAnsi="Times New Roman" w:cs="Times New Roman"/>
          <w:sz w:val="24"/>
          <w:szCs w:val="24"/>
        </w:rPr>
      </w:pPr>
    </w:p>
    <w:p w:rsidR="003A2828" w:rsidRPr="007B67CD" w:rsidRDefault="003A2828" w:rsidP="00897312">
      <w:pPr>
        <w:spacing w:after="0" w:line="240" w:lineRule="auto"/>
        <w:jc w:val="both"/>
        <w:rPr>
          <w:rFonts w:ascii="Times New Roman" w:eastAsiaTheme="minorEastAsia" w:hAnsi="Times New Roman" w:cs="Times New Roman"/>
          <w:sz w:val="24"/>
          <w:szCs w:val="24"/>
        </w:rPr>
      </w:pPr>
      <w:r w:rsidRPr="007B67CD">
        <w:rPr>
          <w:rFonts w:ascii="Times New Roman" w:hAnsi="Times New Roman" w:cs="Times New Roman"/>
          <w:sz w:val="24"/>
          <w:szCs w:val="24"/>
        </w:rPr>
        <w:t xml:space="preserve">Wskaźnik zyskowności sprzedaży w 2019 r.=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30 000 z</m:t>
            </m:r>
            <m:r>
              <m:rPr>
                <m:sty m:val="p"/>
              </m:rPr>
              <w:rPr>
                <w:rFonts w:ascii="Cambria Math" w:hAnsi="Times New Roman" w:cs="Times New Roman"/>
                <w:sz w:val="24"/>
                <w:szCs w:val="24"/>
              </w:rPr>
              <m:t>ł</m:t>
            </m:r>
          </m:num>
          <m:den>
            <m:r>
              <m:rPr>
                <m:sty m:val="p"/>
              </m:rPr>
              <w:rPr>
                <w:rFonts w:ascii="Cambria Math" w:hAnsi="Times New Roman" w:cs="Times New Roman"/>
                <w:sz w:val="24"/>
                <w:szCs w:val="24"/>
              </w:rPr>
              <m:t>500 000 z</m:t>
            </m:r>
            <m:r>
              <m:rPr>
                <m:sty m:val="p"/>
              </m:rPr>
              <w:rPr>
                <w:rFonts w:ascii="Cambria Math" w:hAnsi="Times New Roman" w:cs="Times New Roman"/>
                <w:sz w:val="24"/>
                <w:szCs w:val="24"/>
              </w:rPr>
              <m:t>ł</m:t>
            </m:r>
          </m:den>
        </m:f>
      </m:oMath>
      <w:r w:rsidRPr="007B67CD">
        <w:rPr>
          <w:rFonts w:ascii="Times New Roman" w:eastAsiaTheme="minorEastAsia" w:hAnsi="Times New Roman" w:cs="Times New Roman"/>
          <w:sz w:val="24"/>
          <w:szCs w:val="24"/>
        </w:rPr>
        <w:t xml:space="preserve"> = 0,06%</w:t>
      </w:r>
    </w:p>
    <w:p w:rsidR="003A2828" w:rsidRPr="007B67CD" w:rsidRDefault="003A2828" w:rsidP="00897312">
      <w:pPr>
        <w:spacing w:after="0" w:line="240" w:lineRule="auto"/>
        <w:jc w:val="both"/>
        <w:rPr>
          <w:rFonts w:ascii="Times New Roman" w:eastAsiaTheme="minorEastAsia" w:hAnsi="Times New Roman" w:cs="Times New Roman"/>
          <w:sz w:val="24"/>
          <w:szCs w:val="24"/>
        </w:rPr>
      </w:pPr>
    </w:p>
    <w:p w:rsidR="003A2828" w:rsidRPr="007B67CD" w:rsidRDefault="003A28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Wskaźnik zyskowności ze sprzedaży w roku 2018 wyniósł 0,075. Oznacza to, że w tym roku każda złotówka uzyskana ze sprzedaży przyniosła siedem i pół grosza zysku. Wskaźnik zyskowności sprzedaży w roku 2019 wyniósł 0,06. Oznacza to, że w tym roku każda złotówka uzyskana ze sprzedaży przyniosła sześć groszy zysku.</w:t>
      </w:r>
      <w:r w:rsidR="00AF63B0">
        <w:rPr>
          <w:rFonts w:ascii="Times New Roman" w:hAnsi="Times New Roman" w:cs="Times New Roman"/>
          <w:sz w:val="24"/>
          <w:szCs w:val="24"/>
        </w:rPr>
        <w:t xml:space="preserve"> </w:t>
      </w:r>
      <w:r w:rsidRPr="007B67CD">
        <w:rPr>
          <w:rFonts w:ascii="Times New Roman" w:hAnsi="Times New Roman" w:cs="Times New Roman"/>
          <w:sz w:val="24"/>
          <w:szCs w:val="24"/>
        </w:rPr>
        <w:t>Po porównaniu obu tych wskaźników okazuje się, że sprzedaż w 2018 r. była bardziej efektywna (zyskowna) niż sprzedaż w 2019 r.</w:t>
      </w:r>
    </w:p>
    <w:p w:rsidR="003A2828" w:rsidRPr="007B67CD" w:rsidRDefault="003A2828" w:rsidP="00897312">
      <w:pPr>
        <w:spacing w:after="0" w:line="240" w:lineRule="auto"/>
        <w:jc w:val="both"/>
        <w:rPr>
          <w:rFonts w:ascii="Times New Roman" w:hAnsi="Times New Roman" w:cs="Times New Roman"/>
          <w:sz w:val="24"/>
          <w:szCs w:val="24"/>
        </w:rPr>
      </w:pPr>
    </w:p>
    <w:p w:rsidR="003A2828" w:rsidRPr="007B67CD" w:rsidRDefault="003A28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xml:space="preserve">Do analizy rentowności wykorzystywany jest również </w:t>
      </w:r>
      <w:r w:rsidRPr="00AF63B0">
        <w:rPr>
          <w:rFonts w:ascii="Times New Roman" w:hAnsi="Times New Roman" w:cs="Times New Roman"/>
          <w:b/>
          <w:sz w:val="24"/>
          <w:szCs w:val="24"/>
        </w:rPr>
        <w:t>próg rentowności</w:t>
      </w:r>
      <w:r w:rsidRPr="007B67CD">
        <w:rPr>
          <w:rFonts w:ascii="Times New Roman" w:hAnsi="Times New Roman" w:cs="Times New Roman"/>
          <w:sz w:val="24"/>
          <w:szCs w:val="24"/>
        </w:rPr>
        <w:t>. Przedsiębiorstwo osiąga próg rentowności w momencie, gdy przychody ze sprzedaży są równe sumie wszystkich ponoszonych przez nie kosztów. Mówiąc inaczej, próg rentowności oznacza wielkość produkcji (sprzedaży), przy której zysk przedsiębiorstwa jest zerowy. Gdy sprzedawana jest ilość mniejsza niż wskazuje próg rentowności, działalność przynosi straty, natomiast sprzedaż ilości powyżej tego progu przynosi zysk.</w:t>
      </w:r>
    </w:p>
    <w:p w:rsidR="003A2828" w:rsidRPr="007B67CD" w:rsidRDefault="003A2828" w:rsidP="00897312">
      <w:pPr>
        <w:spacing w:after="0" w:line="240" w:lineRule="auto"/>
        <w:jc w:val="both"/>
        <w:rPr>
          <w:rFonts w:ascii="Times New Roman" w:hAnsi="Times New Roman" w:cs="Times New Roman"/>
          <w:sz w:val="24"/>
          <w:szCs w:val="24"/>
        </w:rPr>
      </w:pPr>
    </w:p>
    <w:p w:rsidR="003A2828" w:rsidRPr="007B67CD" w:rsidRDefault="003A2828" w:rsidP="00897312">
      <w:pPr>
        <w:spacing w:after="0" w:line="240" w:lineRule="auto"/>
        <w:jc w:val="both"/>
        <w:rPr>
          <w:rFonts w:ascii="Times New Roman" w:hAnsi="Times New Roman" w:cs="Times New Roman"/>
          <w:sz w:val="24"/>
          <w:szCs w:val="24"/>
        </w:rPr>
      </w:pPr>
      <w:r w:rsidRPr="00AF63B0">
        <w:rPr>
          <w:rFonts w:ascii="Times New Roman" w:hAnsi="Times New Roman" w:cs="Times New Roman"/>
          <w:sz w:val="24"/>
          <w:szCs w:val="24"/>
          <w:highlight w:val="yellow"/>
        </w:rPr>
        <w:t>Przykład</w:t>
      </w:r>
    </w:p>
    <w:p w:rsidR="003A2828" w:rsidRPr="007B67CD" w:rsidRDefault="003A28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Jan Kowalski prowadzi pizzerię. Koszty stałe, jakie ponosi w każdym miesiącu, wynoszą 14 000 zł i składają się na nie:</w:t>
      </w:r>
    </w:p>
    <w:p w:rsidR="003A2828" w:rsidRPr="007B67CD" w:rsidRDefault="003A28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czynsz – 2500 zł;</w:t>
      </w:r>
    </w:p>
    <w:p w:rsidR="003A2828" w:rsidRPr="007B67CD" w:rsidRDefault="003A28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część wynagrodzeń i składek na ubezpieczenia społeczne pracowników, która nie zależy od wielkości produkcji – 8000 zł;</w:t>
      </w:r>
    </w:p>
    <w:p w:rsidR="003A2828" w:rsidRPr="007B67CD" w:rsidRDefault="003A28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amortyzacja – 1000 zł;</w:t>
      </w:r>
    </w:p>
    <w:p w:rsidR="003A2828" w:rsidRPr="007B67CD" w:rsidRDefault="003A28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pozostałe koszty stałe (energia i woda zużywane w pomieszczeniach administracyjnych, abonamenty telefoniczne itp.) – 2500 zł</w:t>
      </w:r>
    </w:p>
    <w:p w:rsidR="003A2828" w:rsidRPr="007B67CD" w:rsidRDefault="003A2828" w:rsidP="00897312">
      <w:pPr>
        <w:spacing w:after="0" w:line="240" w:lineRule="auto"/>
        <w:jc w:val="both"/>
        <w:rPr>
          <w:rFonts w:ascii="Times New Roman" w:hAnsi="Times New Roman" w:cs="Times New Roman"/>
          <w:sz w:val="24"/>
          <w:szCs w:val="24"/>
        </w:rPr>
      </w:pPr>
    </w:p>
    <w:p w:rsidR="003A2828" w:rsidRPr="007B67CD" w:rsidRDefault="003A28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Koszty jednostkowe zmienne ponoszone na jedną sztukę pizzy wynoszą 8 zł i składają się na nie:</w:t>
      </w:r>
    </w:p>
    <w:p w:rsidR="003A2828" w:rsidRPr="007B67CD" w:rsidRDefault="003A28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koszty energii, wody i gazu zużywanych do pizzy – 1 zł;</w:t>
      </w:r>
    </w:p>
    <w:p w:rsidR="003A2828" w:rsidRPr="007B67CD" w:rsidRDefault="003A28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część wynagrodzeń i składek na ubezpieczenia społeczne pracowników, zależna od wielkości produkcji – 2 zł;</w:t>
      </w:r>
    </w:p>
    <w:p w:rsidR="003A2828" w:rsidRPr="007B67CD" w:rsidRDefault="003A28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surowce i półprodukty potrzebne do pizzy – 5 zł.</w:t>
      </w:r>
    </w:p>
    <w:p w:rsidR="007B67CD" w:rsidRPr="007B67CD" w:rsidRDefault="007B67CD" w:rsidP="00897312">
      <w:pPr>
        <w:spacing w:after="0" w:line="240" w:lineRule="auto"/>
        <w:jc w:val="both"/>
        <w:rPr>
          <w:rFonts w:ascii="Times New Roman" w:hAnsi="Times New Roman" w:cs="Times New Roman"/>
          <w:sz w:val="24"/>
          <w:szCs w:val="24"/>
        </w:rPr>
      </w:pPr>
    </w:p>
    <w:p w:rsidR="003A2828" w:rsidRPr="007B67CD" w:rsidRDefault="003A2828"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Cena detaliczna netto (bez podatku VAT) jednej pizzy wynosi 15 zł.</w:t>
      </w:r>
      <w:r w:rsidR="007B67CD" w:rsidRPr="007B67CD">
        <w:rPr>
          <w:rFonts w:ascii="Times New Roman" w:hAnsi="Times New Roman" w:cs="Times New Roman"/>
          <w:sz w:val="24"/>
          <w:szCs w:val="24"/>
        </w:rPr>
        <w:t xml:space="preserve"> </w:t>
      </w:r>
      <w:r w:rsidRPr="007B67CD">
        <w:rPr>
          <w:rFonts w:ascii="Times New Roman" w:hAnsi="Times New Roman" w:cs="Times New Roman"/>
          <w:sz w:val="24"/>
          <w:szCs w:val="24"/>
        </w:rPr>
        <w:t>Próg rentowności oblicza się według następującego wzoru</w:t>
      </w:r>
    </w:p>
    <w:p w:rsidR="007B67CD" w:rsidRPr="007B67CD" w:rsidRDefault="007B67CD" w:rsidP="00897312">
      <w:pPr>
        <w:spacing w:after="0" w:line="240" w:lineRule="auto"/>
        <w:jc w:val="both"/>
        <w:rPr>
          <w:rFonts w:ascii="Times New Roman" w:hAnsi="Times New Roman" w:cs="Times New Roman"/>
          <w:sz w:val="24"/>
          <w:szCs w:val="24"/>
        </w:rPr>
      </w:pPr>
    </w:p>
    <w:p w:rsidR="007B67CD" w:rsidRPr="007B67CD" w:rsidRDefault="007B67CD" w:rsidP="00897312">
      <w:pPr>
        <w:spacing w:after="0" w:line="240" w:lineRule="auto"/>
        <w:jc w:val="both"/>
        <w:rPr>
          <w:rFonts w:ascii="Times New Roman" w:hAnsi="Times New Roman" w:cs="Times New Roman"/>
          <w:sz w:val="24"/>
          <w:szCs w:val="24"/>
        </w:rPr>
      </w:pPr>
    </w:p>
    <w:p w:rsidR="007B67CD" w:rsidRPr="007B67CD" w:rsidRDefault="007B67CD" w:rsidP="00897312">
      <w:pPr>
        <w:spacing w:after="0" w:line="240" w:lineRule="auto"/>
        <w:jc w:val="both"/>
        <w:rPr>
          <w:rFonts w:ascii="Times New Roman" w:eastAsiaTheme="minorEastAsia" w:hAnsi="Times New Roman" w:cs="Times New Roman"/>
          <w:sz w:val="24"/>
          <w:szCs w:val="24"/>
        </w:rPr>
      </w:pPr>
      <w:r w:rsidRPr="007B67CD">
        <w:rPr>
          <w:rFonts w:ascii="Times New Roman" w:hAnsi="Times New Roman" w:cs="Times New Roman"/>
          <w:sz w:val="24"/>
          <w:szCs w:val="24"/>
        </w:rPr>
        <w:t xml:space="preserve">Próg rentowności (ilość produkcji)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koszty sta</m:t>
            </m:r>
            <m:r>
              <m:rPr>
                <m:sty m:val="p"/>
              </m:rPr>
              <w:rPr>
                <w:rFonts w:ascii="Cambria Math" w:hAnsi="Times New Roman" w:cs="Times New Roman"/>
                <w:sz w:val="24"/>
                <w:szCs w:val="24"/>
              </w:rPr>
              <m:t>ł</m:t>
            </m:r>
            <m:r>
              <m:rPr>
                <m:sty m:val="p"/>
              </m:rPr>
              <w:rPr>
                <w:rFonts w:ascii="Cambria Math" w:hAnsi="Times New Roman" w:cs="Times New Roman"/>
                <w:sz w:val="24"/>
                <w:szCs w:val="24"/>
              </w:rPr>
              <m:t>e</m:t>
            </m:r>
          </m:num>
          <m:den>
            <m:r>
              <m:rPr>
                <m:sty m:val="p"/>
              </m:rPr>
              <w:rPr>
                <w:rFonts w:ascii="Cambria Math" w:hAnsi="Times New Roman" w:cs="Times New Roman"/>
                <w:sz w:val="24"/>
                <w:szCs w:val="24"/>
              </w:rPr>
              <m:t xml:space="preserve">cena jednostkowa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koszty jednostkowe zmienne</m:t>
            </m:r>
          </m:den>
        </m:f>
      </m:oMath>
    </w:p>
    <w:p w:rsidR="007B67CD" w:rsidRPr="007B67CD" w:rsidRDefault="007B67CD" w:rsidP="00897312">
      <w:pPr>
        <w:spacing w:after="0" w:line="240" w:lineRule="auto"/>
        <w:jc w:val="both"/>
        <w:rPr>
          <w:rFonts w:ascii="Times New Roman" w:eastAsiaTheme="minorEastAsia" w:hAnsi="Times New Roman" w:cs="Times New Roman"/>
          <w:sz w:val="24"/>
          <w:szCs w:val="24"/>
        </w:rPr>
      </w:pPr>
    </w:p>
    <w:p w:rsidR="007B67CD" w:rsidRDefault="007B67CD" w:rsidP="00897312">
      <w:pPr>
        <w:spacing w:after="0" w:line="240" w:lineRule="auto"/>
        <w:jc w:val="both"/>
        <w:rPr>
          <w:rFonts w:ascii="Times New Roman" w:eastAsiaTheme="minorEastAsia" w:hAnsi="Times New Roman" w:cs="Times New Roman"/>
          <w:sz w:val="24"/>
          <w:szCs w:val="24"/>
        </w:rPr>
      </w:pPr>
    </w:p>
    <w:p w:rsidR="00AF63B0" w:rsidRPr="007B67CD" w:rsidRDefault="00AF63B0" w:rsidP="00897312">
      <w:pPr>
        <w:spacing w:after="0" w:line="240" w:lineRule="auto"/>
        <w:jc w:val="both"/>
        <w:rPr>
          <w:rFonts w:ascii="Times New Roman" w:eastAsiaTheme="minorEastAsia" w:hAnsi="Times New Roman" w:cs="Times New Roman"/>
          <w:sz w:val="24"/>
          <w:szCs w:val="24"/>
        </w:rPr>
      </w:pPr>
    </w:p>
    <w:p w:rsidR="007B67CD" w:rsidRPr="007B67CD" w:rsidRDefault="007B67CD" w:rsidP="00897312">
      <w:pPr>
        <w:spacing w:after="0" w:line="240" w:lineRule="auto"/>
        <w:jc w:val="both"/>
        <w:rPr>
          <w:rFonts w:ascii="Times New Roman" w:eastAsiaTheme="minorEastAsia" w:hAnsi="Times New Roman" w:cs="Times New Roman"/>
          <w:sz w:val="24"/>
          <w:szCs w:val="24"/>
        </w:rPr>
      </w:pPr>
    </w:p>
    <w:p w:rsidR="007B67CD" w:rsidRPr="007B67CD" w:rsidRDefault="007B67CD"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lastRenderedPageBreak/>
        <w:t>Po podstawieniu do wzoru danych z przykładu otrzymujemy:</w:t>
      </w:r>
    </w:p>
    <w:p w:rsidR="007B67CD" w:rsidRPr="007B67CD" w:rsidRDefault="007B67CD" w:rsidP="00897312">
      <w:pPr>
        <w:spacing w:after="0" w:line="240" w:lineRule="auto"/>
        <w:jc w:val="both"/>
        <w:rPr>
          <w:rFonts w:ascii="Times New Roman" w:hAnsi="Times New Roman" w:cs="Times New Roman"/>
          <w:sz w:val="24"/>
          <w:szCs w:val="24"/>
        </w:rPr>
      </w:pPr>
    </w:p>
    <w:p w:rsidR="007B67CD" w:rsidRPr="007B67CD" w:rsidRDefault="007B67CD" w:rsidP="00897312">
      <w:pPr>
        <w:spacing w:after="0" w:line="240" w:lineRule="auto"/>
        <w:jc w:val="both"/>
        <w:rPr>
          <w:rFonts w:ascii="Times New Roman" w:eastAsiaTheme="minorEastAsia" w:hAnsi="Times New Roman" w:cs="Times New Roman"/>
          <w:sz w:val="24"/>
          <w:szCs w:val="24"/>
        </w:rPr>
      </w:pPr>
      <w:r w:rsidRPr="007B67CD">
        <w:rPr>
          <w:rFonts w:ascii="Times New Roman" w:hAnsi="Times New Roman" w:cs="Times New Roman"/>
          <w:sz w:val="24"/>
          <w:szCs w:val="24"/>
        </w:rPr>
        <w:t xml:space="preserve">Próg rentowności=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14</m:t>
            </m:r>
            <m:r>
              <m:rPr>
                <m:sty m:val="p"/>
              </m:rPr>
              <w:rPr>
                <w:rFonts w:ascii="Cambria Math" w:hAnsi="Times New Roman" w:cs="Times New Roman"/>
                <w:sz w:val="24"/>
                <w:szCs w:val="24"/>
              </w:rPr>
              <m:t> </m:t>
            </m:r>
            <m:r>
              <m:rPr>
                <m:sty m:val="p"/>
              </m:rPr>
              <w:rPr>
                <w:rFonts w:ascii="Cambria Math" w:hAnsi="Times New Roman" w:cs="Times New Roman"/>
                <w:sz w:val="24"/>
                <w:szCs w:val="24"/>
              </w:rPr>
              <m:t>000 z</m:t>
            </m:r>
            <m:r>
              <m:rPr>
                <m:sty m:val="p"/>
              </m:rPr>
              <w:rPr>
                <w:rFonts w:ascii="Cambria Math" w:hAnsi="Times New Roman" w:cs="Times New Roman"/>
                <w:sz w:val="24"/>
                <w:szCs w:val="24"/>
              </w:rPr>
              <m:t>ł</m:t>
            </m:r>
          </m:num>
          <m:den>
            <m:r>
              <m:rPr>
                <m:sty m:val="p"/>
              </m:rPr>
              <w:rPr>
                <w:rFonts w:ascii="Cambria Math" w:hAnsi="Times New Roman" w:cs="Times New Roman"/>
                <w:sz w:val="24"/>
                <w:szCs w:val="24"/>
              </w:rPr>
              <m:t>15 z</m:t>
            </m:r>
            <m:r>
              <m:rPr>
                <m:sty m:val="p"/>
              </m:rPr>
              <w:rPr>
                <w:rFonts w:ascii="Cambria Math" w:hAnsi="Times New Roman" w:cs="Times New Roman"/>
                <w:sz w:val="24"/>
                <w:szCs w:val="24"/>
              </w:rPr>
              <m:t>ł</m:t>
            </m:r>
            <m:r>
              <m:rPr>
                <m:sty m:val="p"/>
              </m:rPr>
              <w:rPr>
                <w:rFonts w:ascii="Times New Roman" w:hAnsi="Times New Roman" w:cs="Times New Roman"/>
                <w:sz w:val="24"/>
                <w:szCs w:val="24"/>
              </w:rPr>
              <m:t>-</m:t>
            </m:r>
            <m:r>
              <m:rPr>
                <m:sty m:val="p"/>
              </m:rPr>
              <w:rPr>
                <w:rFonts w:ascii="Cambria Math" w:hAnsi="Times New Roman" w:cs="Times New Roman"/>
                <w:sz w:val="24"/>
                <w:szCs w:val="24"/>
              </w:rPr>
              <m:t>8 z</m:t>
            </m:r>
            <m:r>
              <m:rPr>
                <m:sty m:val="p"/>
              </m:rPr>
              <w:rPr>
                <w:rFonts w:ascii="Cambria Math" w:hAnsi="Times New Roman" w:cs="Times New Roman"/>
                <w:sz w:val="24"/>
                <w:szCs w:val="24"/>
              </w:rPr>
              <m:t>ł</m:t>
            </m:r>
          </m:den>
        </m:f>
      </m:oMath>
      <w:r w:rsidRPr="007B67CD">
        <w:rPr>
          <w:rFonts w:ascii="Times New Roman" w:eastAsiaTheme="minorEastAsia" w:hAnsi="Times New Roman" w:cs="Times New Roman"/>
          <w:sz w:val="24"/>
          <w:szCs w:val="24"/>
        </w:rPr>
        <w:t xml:space="preserve"> = 2000 sztuk pizzy</w:t>
      </w:r>
    </w:p>
    <w:p w:rsidR="007B67CD" w:rsidRPr="007B67CD" w:rsidRDefault="007B67CD" w:rsidP="00897312">
      <w:pPr>
        <w:spacing w:after="0" w:line="240" w:lineRule="auto"/>
        <w:jc w:val="both"/>
        <w:rPr>
          <w:rFonts w:ascii="Times New Roman" w:eastAsiaTheme="minorEastAsia" w:hAnsi="Times New Roman" w:cs="Times New Roman"/>
          <w:sz w:val="24"/>
          <w:szCs w:val="24"/>
        </w:rPr>
      </w:pPr>
    </w:p>
    <w:p w:rsidR="007B67CD" w:rsidRPr="007B67CD" w:rsidRDefault="007B67CD"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Aby osiągnąć próg rentowności, pizzeria musi sprzedać 2000 sztuk pizzy. Jeżeli miesięczna sprzedaż pizzy w danym miesiącu będzie mniejsza niż 2000 sztuk, działalność pizzerii w tym miesiącu przyniesie stratę, a jeżeli będzie większa niż 2000 sztuk, działalność pizzerii w tym miesiącu przyniesie zysk.</w:t>
      </w:r>
    </w:p>
    <w:p w:rsidR="007B67CD" w:rsidRPr="007B67CD" w:rsidRDefault="007B67CD" w:rsidP="00897312">
      <w:pPr>
        <w:spacing w:after="0" w:line="240" w:lineRule="auto"/>
        <w:jc w:val="both"/>
        <w:rPr>
          <w:rFonts w:ascii="Times New Roman" w:hAnsi="Times New Roman" w:cs="Times New Roman"/>
          <w:sz w:val="24"/>
          <w:szCs w:val="24"/>
        </w:rPr>
      </w:pPr>
    </w:p>
    <w:p w:rsidR="007B67CD" w:rsidRPr="007B67CD" w:rsidRDefault="007B67CD" w:rsidP="00897312">
      <w:pPr>
        <w:spacing w:after="0" w:line="240" w:lineRule="auto"/>
        <w:jc w:val="both"/>
        <w:rPr>
          <w:rFonts w:ascii="Times New Roman" w:hAnsi="Times New Roman" w:cs="Times New Roman"/>
          <w:color w:val="FF0000"/>
          <w:sz w:val="24"/>
          <w:szCs w:val="24"/>
        </w:rPr>
      </w:pPr>
      <w:r w:rsidRPr="007B67CD">
        <w:rPr>
          <w:rFonts w:ascii="Times New Roman" w:hAnsi="Times New Roman" w:cs="Times New Roman"/>
          <w:color w:val="FF0000"/>
          <w:sz w:val="24"/>
          <w:szCs w:val="24"/>
        </w:rPr>
        <w:t>Płynność</w:t>
      </w:r>
    </w:p>
    <w:p w:rsidR="007B67CD" w:rsidRPr="007B67CD" w:rsidRDefault="007B67CD" w:rsidP="00897312">
      <w:pPr>
        <w:spacing w:after="0" w:line="240" w:lineRule="auto"/>
        <w:jc w:val="both"/>
        <w:rPr>
          <w:rFonts w:ascii="Times New Roman" w:hAnsi="Times New Roman" w:cs="Times New Roman"/>
          <w:color w:val="FF0000"/>
          <w:sz w:val="24"/>
          <w:szCs w:val="24"/>
        </w:rPr>
      </w:pPr>
    </w:p>
    <w:p w:rsidR="007B67CD" w:rsidRPr="007B67CD" w:rsidRDefault="007B67CD"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xml:space="preserve">Prowadząc własną firmę, </w:t>
      </w:r>
      <w:r w:rsidR="000B7A20">
        <w:rPr>
          <w:rFonts w:ascii="Times New Roman" w:hAnsi="Times New Roman" w:cs="Times New Roman"/>
          <w:sz w:val="24"/>
          <w:szCs w:val="24"/>
        </w:rPr>
        <w:t>należy</w:t>
      </w:r>
      <w:r w:rsidRPr="007B67CD">
        <w:rPr>
          <w:rFonts w:ascii="Times New Roman" w:hAnsi="Times New Roman" w:cs="Times New Roman"/>
          <w:sz w:val="24"/>
          <w:szCs w:val="24"/>
        </w:rPr>
        <w:t xml:space="preserve"> troszczyć się, aby miała ona przez cały czas płynność finansową, czyli zdolność do terminowego regulowania bieżących zobowiązań. Wymaga to odpowiedniego zarządzania wpływami i wyda</w:t>
      </w:r>
      <w:r w:rsidR="000B7A20">
        <w:rPr>
          <w:rFonts w:ascii="Times New Roman" w:hAnsi="Times New Roman" w:cs="Times New Roman"/>
          <w:sz w:val="24"/>
          <w:szCs w:val="24"/>
        </w:rPr>
        <w:t xml:space="preserve">tkami. W przypadku, gdyby </w:t>
      </w:r>
      <w:r w:rsidRPr="007B67CD">
        <w:rPr>
          <w:rFonts w:ascii="Times New Roman" w:hAnsi="Times New Roman" w:cs="Times New Roman"/>
          <w:sz w:val="24"/>
          <w:szCs w:val="24"/>
        </w:rPr>
        <w:t xml:space="preserve"> firmie groziła utrata płynności, powin</w:t>
      </w:r>
      <w:r w:rsidR="000B7A20">
        <w:rPr>
          <w:rFonts w:ascii="Times New Roman" w:hAnsi="Times New Roman" w:cs="Times New Roman"/>
          <w:sz w:val="24"/>
          <w:szCs w:val="24"/>
        </w:rPr>
        <w:t>no się dążyć do  pozyskania</w:t>
      </w:r>
      <w:r w:rsidRPr="007B67CD">
        <w:rPr>
          <w:rFonts w:ascii="Times New Roman" w:hAnsi="Times New Roman" w:cs="Times New Roman"/>
          <w:sz w:val="24"/>
          <w:szCs w:val="24"/>
        </w:rPr>
        <w:t xml:space="preserve"> środk</w:t>
      </w:r>
      <w:r w:rsidR="000B7A20">
        <w:rPr>
          <w:rFonts w:ascii="Times New Roman" w:hAnsi="Times New Roman" w:cs="Times New Roman"/>
          <w:sz w:val="24"/>
          <w:szCs w:val="24"/>
        </w:rPr>
        <w:t>ów</w:t>
      </w:r>
      <w:r w:rsidRPr="007B67CD">
        <w:rPr>
          <w:rFonts w:ascii="Times New Roman" w:hAnsi="Times New Roman" w:cs="Times New Roman"/>
          <w:sz w:val="24"/>
          <w:szCs w:val="24"/>
        </w:rPr>
        <w:t xml:space="preserve"> finansow</w:t>
      </w:r>
      <w:r w:rsidR="000B7A20">
        <w:rPr>
          <w:rFonts w:ascii="Times New Roman" w:hAnsi="Times New Roman" w:cs="Times New Roman"/>
          <w:sz w:val="24"/>
          <w:szCs w:val="24"/>
        </w:rPr>
        <w:t>ych</w:t>
      </w:r>
      <w:r w:rsidRPr="007B67CD">
        <w:rPr>
          <w:rFonts w:ascii="Times New Roman" w:hAnsi="Times New Roman" w:cs="Times New Roman"/>
          <w:sz w:val="24"/>
          <w:szCs w:val="24"/>
        </w:rPr>
        <w:t xml:space="preserve"> np. w postaci krótkoterminowych kredytów lub poprzez sprzedaż niektórych składników majątku.</w:t>
      </w:r>
      <w:r w:rsidR="00AF63B0">
        <w:rPr>
          <w:rFonts w:ascii="Times New Roman" w:hAnsi="Times New Roman" w:cs="Times New Roman"/>
          <w:sz w:val="24"/>
          <w:szCs w:val="24"/>
        </w:rPr>
        <w:t xml:space="preserve"> </w:t>
      </w:r>
      <w:r w:rsidRPr="007B67CD">
        <w:rPr>
          <w:rFonts w:ascii="Times New Roman" w:hAnsi="Times New Roman" w:cs="Times New Roman"/>
          <w:sz w:val="24"/>
          <w:szCs w:val="24"/>
        </w:rPr>
        <w:t>Do oceny płynności finansowej wykorzystywane są różne wskaźniki płynności. Jeden z nich, wskaźnik bieżącej płynności finansowej, mówi o tym, jakie są możliwości spłacania przez firmę jej bieżących zobowiązań. Wskaźnik bieżącej płynności finansowej oblicza się według następującego wzoru:</w:t>
      </w:r>
    </w:p>
    <w:p w:rsidR="007B67CD" w:rsidRPr="007B67CD" w:rsidRDefault="007B67CD" w:rsidP="00897312">
      <w:pPr>
        <w:spacing w:after="0" w:line="240" w:lineRule="auto"/>
        <w:jc w:val="both"/>
        <w:rPr>
          <w:rFonts w:ascii="Times New Roman" w:hAnsi="Times New Roman" w:cs="Times New Roman"/>
          <w:sz w:val="24"/>
          <w:szCs w:val="24"/>
        </w:rPr>
      </w:pPr>
    </w:p>
    <w:p w:rsidR="007B67CD" w:rsidRPr="007B67CD" w:rsidRDefault="007B67CD" w:rsidP="007B67CD">
      <w:pPr>
        <w:spacing w:after="0" w:line="240" w:lineRule="auto"/>
        <w:jc w:val="both"/>
        <w:rPr>
          <w:rFonts w:ascii="Times New Roman" w:eastAsiaTheme="minorEastAsia" w:hAnsi="Times New Roman" w:cs="Times New Roman"/>
          <w:sz w:val="24"/>
          <w:szCs w:val="24"/>
        </w:rPr>
      </w:pPr>
      <w:r w:rsidRPr="007B67CD">
        <w:rPr>
          <w:rFonts w:ascii="Times New Roman" w:hAnsi="Times New Roman" w:cs="Times New Roman"/>
          <w:sz w:val="24"/>
          <w:szCs w:val="24"/>
        </w:rPr>
        <w:t xml:space="preserve">Wskaźnik bieżącej płynności finansowej  </w:t>
      </w:r>
      <w:r w:rsidRPr="00AF63B0">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Cambria Math" w:cs="Times New Roman"/>
                <w:sz w:val="24"/>
                <w:szCs w:val="24"/>
              </w:rPr>
              <m:t>wartość</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aktywów</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obrotowych</m:t>
            </m:r>
          </m:num>
          <m:den>
            <m:r>
              <m:rPr>
                <m:sty m:val="p"/>
              </m:rPr>
              <w:rPr>
                <w:rFonts w:ascii="Cambria Math" w:hAnsi="Times New Roman" w:cs="Times New Roman"/>
                <w:sz w:val="24"/>
                <w:szCs w:val="24"/>
              </w:rPr>
              <m:t>warto</m:t>
            </m:r>
            <m:r>
              <m:rPr>
                <m:sty m:val="p"/>
              </m:rPr>
              <w:rPr>
                <w:rFonts w:ascii="Cambria Math" w:hAnsi="Cambria Math" w:cs="Times New Roman"/>
                <w:sz w:val="24"/>
                <w:szCs w:val="24"/>
              </w:rPr>
              <m:t>ść</m:t>
            </m:r>
            <m:r>
              <m:rPr>
                <m:sty m:val="p"/>
              </m:rPr>
              <w:rPr>
                <w:rFonts w:ascii="Cambria Math" w:hAnsi="Times New Roman" w:cs="Times New Roman"/>
                <w:sz w:val="24"/>
                <w:szCs w:val="24"/>
              </w:rPr>
              <m:t xml:space="preserve"> zobowi</m:t>
            </m:r>
            <m:r>
              <m:rPr>
                <m:sty m:val="p"/>
              </m:rPr>
              <w:rPr>
                <w:rFonts w:ascii="Cambria Math" w:hAnsi="Cambria Math" w:cs="Times New Roman"/>
                <w:sz w:val="24"/>
                <w:szCs w:val="24"/>
              </w:rPr>
              <m:t>ą</m:t>
            </m:r>
            <m:r>
              <m:rPr>
                <m:sty m:val="p"/>
              </m:rPr>
              <w:rPr>
                <w:rFonts w:ascii="Cambria Math" w:hAnsi="Times New Roman" w:cs="Times New Roman"/>
                <w:sz w:val="24"/>
                <w:szCs w:val="24"/>
              </w:rPr>
              <m:t>za</m:t>
            </m:r>
            <m:r>
              <m:rPr>
                <m:sty m:val="p"/>
              </m:rPr>
              <w:rPr>
                <w:rFonts w:ascii="Cambria Math" w:hAnsi="Cambria Math" w:cs="Times New Roman"/>
                <w:sz w:val="24"/>
                <w:szCs w:val="24"/>
              </w:rPr>
              <m:t>ń</m:t>
            </m:r>
            <m:r>
              <m:rPr>
                <m:sty m:val="p"/>
              </m:rPr>
              <w:rPr>
                <w:rFonts w:ascii="Cambria Math" w:hAnsi="Times New Roman" w:cs="Times New Roman"/>
                <w:sz w:val="24"/>
                <w:szCs w:val="24"/>
              </w:rPr>
              <m:t xml:space="preserve"> kr</m:t>
            </m:r>
            <m:r>
              <m:rPr>
                <m:sty m:val="p"/>
              </m:rPr>
              <w:rPr>
                <w:rFonts w:ascii="Cambria Math" w:hAnsi="Cambria Math" w:cs="Times New Roman"/>
                <w:sz w:val="24"/>
                <w:szCs w:val="24"/>
              </w:rPr>
              <m:t>ó</m:t>
            </m:r>
            <m:r>
              <m:rPr>
                <m:sty m:val="p"/>
              </m:rPr>
              <w:rPr>
                <w:rFonts w:ascii="Cambria Math" w:hAnsi="Times New Roman" w:cs="Times New Roman"/>
                <w:sz w:val="24"/>
                <w:szCs w:val="24"/>
              </w:rPr>
              <m:t>tkoterminowych</m:t>
            </m:r>
          </m:den>
        </m:f>
      </m:oMath>
    </w:p>
    <w:p w:rsidR="007B67CD" w:rsidRPr="007B67CD" w:rsidRDefault="007B67CD" w:rsidP="007B67CD">
      <w:pPr>
        <w:spacing w:after="0" w:line="240" w:lineRule="auto"/>
        <w:jc w:val="both"/>
        <w:rPr>
          <w:rFonts w:ascii="Times New Roman" w:eastAsiaTheme="minorEastAsia" w:hAnsi="Times New Roman" w:cs="Times New Roman"/>
          <w:sz w:val="24"/>
          <w:szCs w:val="24"/>
        </w:rPr>
      </w:pPr>
    </w:p>
    <w:p w:rsidR="007B67CD" w:rsidRPr="007B67CD" w:rsidRDefault="007B67CD" w:rsidP="007B67CD">
      <w:pPr>
        <w:spacing w:after="0" w:line="240" w:lineRule="auto"/>
        <w:jc w:val="both"/>
        <w:rPr>
          <w:rFonts w:ascii="Times New Roman" w:eastAsiaTheme="minorEastAsia" w:hAnsi="Times New Roman" w:cs="Times New Roman"/>
          <w:sz w:val="24"/>
          <w:szCs w:val="24"/>
        </w:rPr>
      </w:pPr>
    </w:p>
    <w:p w:rsidR="007B67CD" w:rsidRPr="007B67CD" w:rsidRDefault="007B67CD" w:rsidP="007B67CD">
      <w:pPr>
        <w:spacing w:after="0" w:line="240" w:lineRule="auto"/>
        <w:jc w:val="both"/>
        <w:rPr>
          <w:rFonts w:ascii="Times New Roman" w:eastAsiaTheme="minorEastAsia" w:hAnsi="Times New Roman" w:cs="Times New Roman"/>
          <w:sz w:val="24"/>
          <w:szCs w:val="24"/>
        </w:rPr>
      </w:pPr>
    </w:p>
    <w:p w:rsidR="007B67CD" w:rsidRPr="007B67CD" w:rsidRDefault="007B67CD" w:rsidP="007B67CD">
      <w:pPr>
        <w:spacing w:after="0" w:line="240" w:lineRule="auto"/>
        <w:jc w:val="both"/>
        <w:rPr>
          <w:rFonts w:ascii="Times New Roman" w:eastAsiaTheme="minorEastAsia" w:hAnsi="Times New Roman" w:cs="Times New Roman"/>
          <w:sz w:val="24"/>
          <w:szCs w:val="24"/>
        </w:rPr>
      </w:pPr>
    </w:p>
    <w:p w:rsidR="007B67CD" w:rsidRPr="007B67CD" w:rsidRDefault="007B67CD"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Jeżeli ten wskaźnik osiąga wartość około 2, czyli gdy wartość aktywów obrotowych jest około dwukrotnie większa od wartości zobowiązań krótkoterminowych, firma nie ma problemów ze spłatą bieżących zobowiązań.</w:t>
      </w:r>
      <w:r w:rsidR="00AF63B0">
        <w:rPr>
          <w:rFonts w:ascii="Times New Roman" w:hAnsi="Times New Roman" w:cs="Times New Roman"/>
          <w:sz w:val="24"/>
          <w:szCs w:val="24"/>
        </w:rPr>
        <w:t xml:space="preserve"> </w:t>
      </w:r>
      <w:r w:rsidRPr="007B67CD">
        <w:rPr>
          <w:rFonts w:ascii="Times New Roman" w:hAnsi="Times New Roman" w:cs="Times New Roman"/>
          <w:sz w:val="24"/>
          <w:szCs w:val="24"/>
        </w:rPr>
        <w:t>Jeżeli wartość tego wskaźnika jest mniejsza od 1, czyli gdy wartość aktywów obrotowych jest mniejsza od wartości zobowiązań krótkoterminowych, firma może mieć problemy z regulowaniem bieżących zobowiązań.</w:t>
      </w:r>
    </w:p>
    <w:p w:rsidR="007B67CD" w:rsidRPr="007B67CD" w:rsidRDefault="007B67CD" w:rsidP="00897312">
      <w:pPr>
        <w:spacing w:after="0" w:line="240" w:lineRule="auto"/>
        <w:jc w:val="both"/>
        <w:rPr>
          <w:rFonts w:ascii="Times New Roman" w:hAnsi="Times New Roman" w:cs="Times New Roman"/>
          <w:sz w:val="24"/>
          <w:szCs w:val="24"/>
        </w:rPr>
      </w:pPr>
    </w:p>
    <w:p w:rsidR="007B67CD" w:rsidRPr="007B67CD" w:rsidRDefault="007B67CD" w:rsidP="00897312">
      <w:pPr>
        <w:spacing w:after="0" w:line="240" w:lineRule="auto"/>
        <w:jc w:val="both"/>
        <w:rPr>
          <w:rFonts w:ascii="Times New Roman" w:hAnsi="Times New Roman" w:cs="Times New Roman"/>
          <w:sz w:val="24"/>
          <w:szCs w:val="24"/>
        </w:rPr>
      </w:pPr>
      <w:r w:rsidRPr="00AF63B0">
        <w:rPr>
          <w:rFonts w:ascii="Times New Roman" w:hAnsi="Times New Roman" w:cs="Times New Roman"/>
          <w:sz w:val="24"/>
          <w:szCs w:val="24"/>
          <w:highlight w:val="yellow"/>
        </w:rPr>
        <w:t>Przykład</w:t>
      </w:r>
    </w:p>
    <w:p w:rsidR="007B67CD" w:rsidRPr="007B67CD" w:rsidRDefault="007B67CD"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Wartość aktywów obrotowych Spółki z o.o. „Majster” na koniec czerwca 2019 r. wynosiła 300 000 zł, a wartość zobowiązań bieżących 600 000 zł.</w:t>
      </w:r>
      <w:r w:rsidR="000B7A20">
        <w:rPr>
          <w:rFonts w:ascii="Times New Roman" w:hAnsi="Times New Roman" w:cs="Times New Roman"/>
          <w:sz w:val="24"/>
          <w:szCs w:val="24"/>
        </w:rPr>
        <w:t xml:space="preserve"> </w:t>
      </w:r>
      <w:r w:rsidRPr="007B67CD">
        <w:rPr>
          <w:rFonts w:ascii="Times New Roman" w:hAnsi="Times New Roman" w:cs="Times New Roman"/>
          <w:sz w:val="24"/>
          <w:szCs w:val="24"/>
        </w:rPr>
        <w:t>Wartość aktywów obrotowych Spółki z o.o. „Budowlaniec” na koniec czerwca 2019 r. wynosiła 600 000 zł, a wartość zobowiązań bieżących 200 000 zł.</w:t>
      </w:r>
      <w:r w:rsidR="000B7A20">
        <w:rPr>
          <w:rFonts w:ascii="Times New Roman" w:hAnsi="Times New Roman" w:cs="Times New Roman"/>
          <w:sz w:val="24"/>
          <w:szCs w:val="24"/>
        </w:rPr>
        <w:t xml:space="preserve"> </w:t>
      </w:r>
      <w:r w:rsidRPr="007B67CD">
        <w:rPr>
          <w:rFonts w:ascii="Times New Roman" w:hAnsi="Times New Roman" w:cs="Times New Roman"/>
          <w:sz w:val="24"/>
          <w:szCs w:val="24"/>
        </w:rPr>
        <w:t>Wskaźnik bieżącej płynności finansowej Spółki z o.o. „Majster” na koniec czerwca 2019 r. wynosi 0,5.</w:t>
      </w:r>
    </w:p>
    <w:p w:rsidR="007B67CD" w:rsidRPr="007B67CD" w:rsidRDefault="007B67CD" w:rsidP="00897312">
      <w:pPr>
        <w:spacing w:after="0" w:line="240" w:lineRule="auto"/>
        <w:jc w:val="both"/>
        <w:rPr>
          <w:rFonts w:ascii="Times New Roman" w:hAnsi="Times New Roman" w:cs="Times New Roman"/>
          <w:sz w:val="24"/>
          <w:szCs w:val="24"/>
        </w:rPr>
      </w:pPr>
    </w:p>
    <w:p w:rsidR="007B67CD" w:rsidRPr="00AF63B0" w:rsidRDefault="00691467" w:rsidP="007B67CD">
      <w:pPr>
        <w:spacing w:after="0" w:line="240" w:lineRule="auto"/>
        <w:jc w:val="both"/>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m:rPr>
                <m:sty m:val="p"/>
              </m:rPr>
              <w:rPr>
                <w:rFonts w:ascii="Cambria Math" w:hAnsi="Times New Roman" w:cs="Times New Roman"/>
                <w:sz w:val="24"/>
                <w:szCs w:val="24"/>
              </w:rPr>
              <m:t>300 000 z</m:t>
            </m:r>
            <m:r>
              <m:rPr>
                <m:sty m:val="p"/>
              </m:rPr>
              <w:rPr>
                <w:rFonts w:ascii="Times New Roman" w:hAnsi="Times New Roman" w:cs="Times New Roman"/>
                <w:sz w:val="24"/>
                <w:szCs w:val="24"/>
              </w:rPr>
              <m:t>ł</m:t>
            </m:r>
          </m:num>
          <m:den>
            <m:r>
              <m:rPr>
                <m:sty m:val="p"/>
              </m:rPr>
              <w:rPr>
                <w:rFonts w:ascii="Cambria Math" w:hAnsi="Times New Roman" w:cs="Times New Roman"/>
                <w:sz w:val="24"/>
                <w:szCs w:val="24"/>
              </w:rPr>
              <m:t>600 000 z</m:t>
            </m:r>
            <m:r>
              <m:rPr>
                <m:sty m:val="p"/>
              </m:rPr>
              <w:rPr>
                <w:rFonts w:ascii="Times New Roman" w:hAnsi="Times New Roman" w:cs="Times New Roman"/>
                <w:sz w:val="24"/>
                <w:szCs w:val="24"/>
              </w:rPr>
              <m:t>ł</m:t>
            </m:r>
          </m:den>
        </m:f>
      </m:oMath>
      <w:r w:rsidR="007B67CD" w:rsidRPr="00AF63B0">
        <w:rPr>
          <w:rFonts w:ascii="Times New Roman" w:eastAsiaTheme="minorEastAsia" w:hAnsi="Times New Roman" w:cs="Times New Roman"/>
          <w:sz w:val="24"/>
          <w:szCs w:val="24"/>
        </w:rPr>
        <w:t xml:space="preserve"> = 0,5</w:t>
      </w:r>
    </w:p>
    <w:p w:rsidR="007B67CD" w:rsidRPr="007B67CD" w:rsidRDefault="007B67CD" w:rsidP="007B67CD">
      <w:pPr>
        <w:spacing w:after="0" w:line="240" w:lineRule="auto"/>
        <w:jc w:val="both"/>
        <w:rPr>
          <w:rFonts w:ascii="Times New Roman" w:eastAsiaTheme="minorEastAsia" w:hAnsi="Times New Roman" w:cs="Times New Roman"/>
          <w:sz w:val="24"/>
          <w:szCs w:val="24"/>
        </w:rPr>
      </w:pPr>
    </w:p>
    <w:p w:rsidR="007B67CD" w:rsidRPr="007B67CD" w:rsidRDefault="007B67CD" w:rsidP="007B67CD">
      <w:pPr>
        <w:spacing w:after="0" w:line="240" w:lineRule="auto"/>
        <w:jc w:val="both"/>
        <w:rPr>
          <w:rFonts w:ascii="Times New Roman" w:eastAsiaTheme="minorEastAsia" w:hAnsi="Times New Roman" w:cs="Times New Roman"/>
          <w:sz w:val="24"/>
          <w:szCs w:val="24"/>
        </w:rPr>
      </w:pPr>
    </w:p>
    <w:p w:rsidR="007B67CD" w:rsidRPr="007B67CD" w:rsidRDefault="007B67CD" w:rsidP="007B67CD">
      <w:pPr>
        <w:spacing w:after="0" w:line="240" w:lineRule="auto"/>
        <w:jc w:val="both"/>
        <w:rPr>
          <w:rFonts w:ascii="Times New Roman" w:eastAsiaTheme="minorEastAsia" w:hAnsi="Times New Roman" w:cs="Times New Roman"/>
          <w:sz w:val="24"/>
          <w:szCs w:val="24"/>
        </w:rPr>
      </w:pPr>
      <w:r w:rsidRPr="007B67CD">
        <w:rPr>
          <w:rFonts w:ascii="Times New Roman" w:hAnsi="Times New Roman" w:cs="Times New Roman"/>
          <w:sz w:val="24"/>
          <w:szCs w:val="24"/>
        </w:rPr>
        <w:t>Wskaźnik bieżącej płynności finansowej Spółki z o.o. „Budowlaniec” na koniec czerwca 2019 r. wynosi 3</w:t>
      </w:r>
    </w:p>
    <w:p w:rsidR="007B67CD" w:rsidRPr="00AF63B0" w:rsidRDefault="00691467" w:rsidP="007B67CD">
      <w:pPr>
        <w:spacing w:after="0" w:line="240" w:lineRule="auto"/>
        <w:jc w:val="both"/>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eqArr>
              <m:eqArrPr>
                <m:ctrlPr>
                  <w:rPr>
                    <w:rFonts w:ascii="Cambria Math" w:hAnsi="Times New Roman" w:cs="Times New Roman"/>
                    <w:sz w:val="24"/>
                    <w:szCs w:val="24"/>
                  </w:rPr>
                </m:ctrlPr>
              </m:eqArrPr>
              <m:e/>
              <m:e>
                <m:r>
                  <m:rPr>
                    <m:sty m:val="p"/>
                  </m:rPr>
                  <w:rPr>
                    <w:rFonts w:ascii="Cambria Math" w:hAnsi="Times New Roman" w:cs="Times New Roman"/>
                    <w:sz w:val="24"/>
                    <w:szCs w:val="24"/>
                  </w:rPr>
                  <m:t>600 000 z</m:t>
                </m:r>
                <m:r>
                  <m:rPr>
                    <m:sty m:val="p"/>
                  </m:rPr>
                  <w:rPr>
                    <w:rFonts w:ascii="Times New Roman" w:hAnsi="Times New Roman" w:cs="Times New Roman"/>
                    <w:sz w:val="24"/>
                    <w:szCs w:val="24"/>
                  </w:rPr>
                  <m:t>ł</m:t>
                </m:r>
              </m:e>
            </m:eqArr>
          </m:num>
          <m:den>
            <m:r>
              <m:rPr>
                <m:sty m:val="p"/>
              </m:rPr>
              <w:rPr>
                <w:rFonts w:ascii="Cambria Math" w:hAnsi="Times New Roman" w:cs="Times New Roman"/>
                <w:sz w:val="24"/>
                <w:szCs w:val="24"/>
              </w:rPr>
              <m:t>200 000 z</m:t>
            </m:r>
            <m:r>
              <m:rPr>
                <m:sty m:val="p"/>
              </m:rPr>
              <w:rPr>
                <w:rFonts w:ascii="Times New Roman" w:hAnsi="Times New Roman" w:cs="Times New Roman"/>
                <w:sz w:val="24"/>
                <w:szCs w:val="24"/>
              </w:rPr>
              <m:t>ł</m:t>
            </m:r>
          </m:den>
        </m:f>
      </m:oMath>
      <w:r w:rsidR="007B67CD" w:rsidRPr="00AF63B0">
        <w:rPr>
          <w:rFonts w:ascii="Times New Roman" w:eastAsiaTheme="minorEastAsia" w:hAnsi="Times New Roman" w:cs="Times New Roman"/>
          <w:sz w:val="24"/>
          <w:szCs w:val="24"/>
        </w:rPr>
        <w:t xml:space="preserve"> = 0,3</w:t>
      </w:r>
    </w:p>
    <w:p w:rsidR="007B67CD" w:rsidRDefault="007B67CD" w:rsidP="00897312">
      <w:pPr>
        <w:spacing w:after="0" w:line="240" w:lineRule="auto"/>
        <w:jc w:val="both"/>
        <w:rPr>
          <w:rFonts w:ascii="Times New Roman" w:hAnsi="Times New Roman" w:cs="Times New Roman"/>
          <w:color w:val="FF0000"/>
          <w:sz w:val="24"/>
          <w:szCs w:val="24"/>
        </w:rPr>
      </w:pPr>
    </w:p>
    <w:p w:rsidR="00AF63B0" w:rsidRDefault="00AF63B0" w:rsidP="00897312">
      <w:pPr>
        <w:spacing w:after="0" w:line="240" w:lineRule="auto"/>
        <w:jc w:val="both"/>
        <w:rPr>
          <w:rFonts w:ascii="Times New Roman" w:hAnsi="Times New Roman" w:cs="Times New Roman"/>
          <w:color w:val="FF0000"/>
          <w:sz w:val="24"/>
          <w:szCs w:val="24"/>
        </w:rPr>
      </w:pPr>
    </w:p>
    <w:p w:rsidR="00AF63B0" w:rsidRDefault="00AF63B0" w:rsidP="00897312">
      <w:pPr>
        <w:spacing w:after="0" w:line="240" w:lineRule="auto"/>
        <w:jc w:val="both"/>
        <w:rPr>
          <w:rFonts w:ascii="Times New Roman" w:hAnsi="Times New Roman" w:cs="Times New Roman"/>
          <w:color w:val="FF0000"/>
          <w:sz w:val="24"/>
          <w:szCs w:val="24"/>
        </w:rPr>
      </w:pPr>
    </w:p>
    <w:p w:rsidR="00AF63B0" w:rsidRDefault="00AF63B0" w:rsidP="00897312">
      <w:pPr>
        <w:spacing w:after="0" w:line="240" w:lineRule="auto"/>
        <w:jc w:val="both"/>
        <w:rPr>
          <w:rFonts w:ascii="Times New Roman" w:hAnsi="Times New Roman" w:cs="Times New Roman"/>
          <w:color w:val="FF0000"/>
          <w:sz w:val="24"/>
          <w:szCs w:val="24"/>
        </w:rPr>
      </w:pPr>
    </w:p>
    <w:p w:rsidR="00AF63B0" w:rsidRPr="007B67CD" w:rsidRDefault="00AF63B0" w:rsidP="00897312">
      <w:pPr>
        <w:spacing w:after="0" w:line="240" w:lineRule="auto"/>
        <w:jc w:val="both"/>
        <w:rPr>
          <w:rFonts w:ascii="Times New Roman" w:hAnsi="Times New Roman" w:cs="Times New Roman"/>
          <w:color w:val="FF0000"/>
          <w:sz w:val="24"/>
          <w:szCs w:val="24"/>
        </w:rPr>
      </w:pPr>
    </w:p>
    <w:p w:rsidR="007B67CD" w:rsidRPr="007B67CD" w:rsidRDefault="007B67CD" w:rsidP="00897312">
      <w:pPr>
        <w:spacing w:after="0" w:line="240" w:lineRule="auto"/>
        <w:jc w:val="both"/>
        <w:rPr>
          <w:rFonts w:ascii="Times New Roman" w:hAnsi="Times New Roman" w:cs="Times New Roman"/>
          <w:color w:val="FF0000"/>
          <w:sz w:val="24"/>
          <w:szCs w:val="24"/>
        </w:rPr>
      </w:pPr>
    </w:p>
    <w:p w:rsidR="007B67CD" w:rsidRDefault="007B67CD"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Na podstawie obliczonych wskaźników płynności można sformułować następujące wnioski:</w:t>
      </w:r>
    </w:p>
    <w:p w:rsidR="00AF63B0" w:rsidRPr="007B67CD" w:rsidRDefault="00AF63B0" w:rsidP="00897312">
      <w:pPr>
        <w:spacing w:after="0" w:line="240" w:lineRule="auto"/>
        <w:jc w:val="both"/>
        <w:rPr>
          <w:rFonts w:ascii="Times New Roman" w:hAnsi="Times New Roman" w:cs="Times New Roman"/>
          <w:sz w:val="24"/>
          <w:szCs w:val="24"/>
        </w:rPr>
      </w:pPr>
    </w:p>
    <w:p w:rsidR="007B67CD" w:rsidRPr="007B67CD" w:rsidRDefault="007B67CD"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Spółka z o.o. „Majster” ma problemy z płynnością na koniec czerwca 2019 r., o czym świadczy wskaźnik bieżącej płynności finansowej na poziomie 0,5, który wskazuje, że wartość jej zobowiązań bieżących dwukrotnie przekracza wartość aktywów obrotowych. Podjęcie z tą Spółką współpracy polegającej na sprzedaży Spółce produktów z odroczonym terminem płatności może zakończyć się tym, że sprzedający nigdy nie odzyska swoich należności;</w:t>
      </w:r>
    </w:p>
    <w:p w:rsidR="007B67CD" w:rsidRDefault="007B67CD" w:rsidP="00897312">
      <w:pPr>
        <w:spacing w:after="0" w:line="240" w:lineRule="auto"/>
        <w:jc w:val="both"/>
        <w:rPr>
          <w:rFonts w:ascii="Times New Roman" w:hAnsi="Times New Roman" w:cs="Times New Roman"/>
          <w:sz w:val="24"/>
          <w:szCs w:val="24"/>
        </w:rPr>
      </w:pPr>
      <w:r w:rsidRPr="007B67CD">
        <w:rPr>
          <w:rFonts w:ascii="Times New Roman" w:hAnsi="Times New Roman" w:cs="Times New Roman"/>
          <w:sz w:val="24"/>
          <w:szCs w:val="24"/>
        </w:rPr>
        <w:t>• Spółka z o.o. „Budowlaniec” nie ma problemów z płynnością na koniec czerwca 2019 r., o czym świadczy wskaźnik bieżącej płynności finansowej na poziomie 3,0, który wskazuje, że wartość jej aktywów obrotowych trzykrotnie przekracza wartość zobowiązań bieżących.</w:t>
      </w:r>
    </w:p>
    <w:p w:rsidR="00AF63B0" w:rsidRDefault="00AF63B0" w:rsidP="00897312">
      <w:pPr>
        <w:spacing w:after="0" w:line="240" w:lineRule="auto"/>
        <w:jc w:val="both"/>
        <w:rPr>
          <w:rFonts w:ascii="Times New Roman" w:hAnsi="Times New Roman" w:cs="Times New Roman"/>
          <w:sz w:val="24"/>
          <w:szCs w:val="24"/>
        </w:rPr>
      </w:pPr>
    </w:p>
    <w:p w:rsidR="00AF63B0" w:rsidRPr="00AF63B0" w:rsidRDefault="00AF63B0" w:rsidP="00897312">
      <w:pPr>
        <w:spacing w:after="0" w:line="240" w:lineRule="auto"/>
        <w:jc w:val="both"/>
        <w:rPr>
          <w:rFonts w:ascii="Times New Roman" w:hAnsi="Times New Roman" w:cs="Times New Roman"/>
          <w:i/>
          <w:color w:val="00B050"/>
          <w:sz w:val="24"/>
          <w:szCs w:val="24"/>
        </w:rPr>
      </w:pPr>
      <w:r w:rsidRPr="00AF63B0">
        <w:rPr>
          <w:rFonts w:ascii="Times New Roman" w:hAnsi="Times New Roman" w:cs="Times New Roman"/>
          <w:i/>
          <w:color w:val="00B050"/>
          <w:sz w:val="24"/>
          <w:szCs w:val="24"/>
        </w:rPr>
        <w:t>Na jutrzejszym spotkaniu na ten temat porozmawiamy!</w:t>
      </w:r>
    </w:p>
    <w:sectPr w:rsidR="00AF63B0" w:rsidRPr="00AF63B0" w:rsidSect="00AF63B0">
      <w:pgSz w:w="11906" w:h="16838"/>
      <w:pgMar w:top="1134" w:right="1418" w:bottom="107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6392A"/>
    <w:rsid w:val="000854AB"/>
    <w:rsid w:val="000B7A20"/>
    <w:rsid w:val="00187E28"/>
    <w:rsid w:val="00387DDE"/>
    <w:rsid w:val="003A2828"/>
    <w:rsid w:val="003E1363"/>
    <w:rsid w:val="004151C9"/>
    <w:rsid w:val="00417647"/>
    <w:rsid w:val="004539BC"/>
    <w:rsid w:val="00663641"/>
    <w:rsid w:val="00691467"/>
    <w:rsid w:val="007B67CD"/>
    <w:rsid w:val="007C13C2"/>
    <w:rsid w:val="00897312"/>
    <w:rsid w:val="008A09ED"/>
    <w:rsid w:val="008C78D8"/>
    <w:rsid w:val="00921324"/>
    <w:rsid w:val="00966262"/>
    <w:rsid w:val="00A129FF"/>
    <w:rsid w:val="00A6392A"/>
    <w:rsid w:val="00AF63B0"/>
    <w:rsid w:val="00B32360"/>
    <w:rsid w:val="00CB3985"/>
    <w:rsid w:val="00D32A33"/>
    <w:rsid w:val="00D32E59"/>
    <w:rsid w:val="00E60550"/>
    <w:rsid w:val="00F65749"/>
    <w:rsid w:val="00F83B63"/>
    <w:rsid w:val="00FB04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3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21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Domylnaczcionkaakapitu"/>
    <w:rsid w:val="00A129FF"/>
  </w:style>
  <w:style w:type="character" w:styleId="Tekstzastpczy">
    <w:name w:val="Placeholder Text"/>
    <w:basedOn w:val="Domylnaczcionkaakapitu"/>
    <w:uiPriority w:val="99"/>
    <w:semiHidden/>
    <w:rsid w:val="00187E28"/>
    <w:rPr>
      <w:color w:val="808080"/>
    </w:rPr>
  </w:style>
  <w:style w:type="paragraph" w:styleId="Tekstdymka">
    <w:name w:val="Balloon Text"/>
    <w:basedOn w:val="Normalny"/>
    <w:link w:val="TekstdymkaZnak"/>
    <w:uiPriority w:val="99"/>
    <w:semiHidden/>
    <w:unhideWhenUsed/>
    <w:rsid w:val="00187E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11682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2</cp:revision>
  <cp:lastPrinted>2020-06-01T09:19:00Z</cp:lastPrinted>
  <dcterms:created xsi:type="dcterms:W3CDTF">2020-06-05T04:53:00Z</dcterms:created>
  <dcterms:modified xsi:type="dcterms:W3CDTF">2020-06-05T04:53:00Z</dcterms:modified>
</cp:coreProperties>
</file>