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62" w:rsidRDefault="00A82062" w:rsidP="00A8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26.03.2020</w:t>
      </w:r>
    </w:p>
    <w:p w:rsidR="00A82062" w:rsidRDefault="00A82062" w:rsidP="00A8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pytanie, jakaś niejasność to zapraszam. Zechcesz dostać odpowiedź napisz:</w:t>
      </w:r>
    </w:p>
    <w:p w:rsidR="00A82062" w:rsidRPr="005E1763" w:rsidRDefault="00A82062" w:rsidP="00A8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A82062" w:rsidRDefault="00A82062" w:rsidP="00A8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A82062" w:rsidRDefault="00A82062" w:rsidP="00A8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pomocnicze: podręcznik s.106-107;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:rsidR="00A82062" w:rsidRDefault="00A82062" w:rsidP="00A8206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hAnsi="Times New Roman" w:cs="Times New Roman"/>
          <w:sz w:val="24"/>
          <w:szCs w:val="24"/>
          <w:u w:val="single"/>
        </w:rPr>
        <w:t>Nieletni wobec prawa.</w:t>
      </w:r>
    </w:p>
    <w:p w:rsidR="00A82062" w:rsidRDefault="00A82062" w:rsidP="00A820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062">
        <w:rPr>
          <w:rFonts w:ascii="Times New Roman" w:hAnsi="Times New Roman" w:cs="Times New Roman"/>
          <w:sz w:val="24"/>
          <w:szCs w:val="24"/>
        </w:rPr>
        <w:t xml:space="preserve">Kto to jest </w:t>
      </w:r>
      <w:r>
        <w:rPr>
          <w:rFonts w:ascii="Times New Roman" w:hAnsi="Times New Roman" w:cs="Times New Roman"/>
          <w:sz w:val="24"/>
          <w:szCs w:val="24"/>
        </w:rPr>
        <w:t>nieletni ; małoletni (niepełnoletni)</w:t>
      </w:r>
    </w:p>
    <w:p w:rsidR="00A82062" w:rsidRDefault="00A82062" w:rsidP="00A820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prawna nieletnich.</w:t>
      </w:r>
    </w:p>
    <w:p w:rsidR="00A82062" w:rsidRDefault="00A82062" w:rsidP="002B7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Ad.1. </w:t>
      </w:r>
    </w:p>
    <w:p w:rsidR="002B70DF" w:rsidRDefault="002B70DF" w:rsidP="002B7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polskiego prawa pełnoletniość uzyskujemy wraz z ukończeniem </w:t>
      </w:r>
      <w:r w:rsidRPr="002B70DF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2B70DF" w:rsidRPr="002B70DF" w:rsidRDefault="002B70DF" w:rsidP="002B70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>
        <w:rPr>
          <w:rFonts w:ascii="Times New Roman" w:hAnsi="Times New Roman" w:cs="Times New Roman"/>
          <w:i/>
          <w:sz w:val="24"/>
          <w:szCs w:val="24"/>
        </w:rPr>
        <w:t xml:space="preserve">nieletni (niepełnoletni) – </w:t>
      </w:r>
      <w:r>
        <w:rPr>
          <w:rFonts w:ascii="Times New Roman" w:hAnsi="Times New Roman" w:cs="Times New Roman"/>
          <w:sz w:val="24"/>
          <w:szCs w:val="24"/>
        </w:rPr>
        <w:t xml:space="preserve">w prawie </w:t>
      </w:r>
      <w:r w:rsidRPr="002B70DF">
        <w:rPr>
          <w:rFonts w:ascii="Times New Roman" w:hAnsi="Times New Roman" w:cs="Times New Roman"/>
          <w:sz w:val="24"/>
          <w:szCs w:val="24"/>
          <w:u w:val="single"/>
        </w:rPr>
        <w:t>cywilnym</w:t>
      </w:r>
    </w:p>
    <w:p w:rsidR="002B70DF" w:rsidRPr="002B70DF" w:rsidRDefault="002B70DF" w:rsidP="002B70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>
        <w:rPr>
          <w:rFonts w:ascii="Times New Roman" w:hAnsi="Times New Roman" w:cs="Times New Roman"/>
          <w:i/>
          <w:sz w:val="24"/>
          <w:szCs w:val="24"/>
        </w:rPr>
        <w:t>nieletni –</w:t>
      </w:r>
      <w:r>
        <w:rPr>
          <w:rFonts w:ascii="Times New Roman" w:hAnsi="Times New Roman" w:cs="Times New Roman"/>
          <w:sz w:val="24"/>
          <w:szCs w:val="24"/>
        </w:rPr>
        <w:t xml:space="preserve"> w prawie </w:t>
      </w:r>
      <w:r w:rsidRPr="002B70DF">
        <w:rPr>
          <w:rFonts w:ascii="Times New Roman" w:hAnsi="Times New Roman" w:cs="Times New Roman"/>
          <w:sz w:val="24"/>
          <w:szCs w:val="24"/>
          <w:u w:val="single"/>
        </w:rPr>
        <w:t>karnym</w:t>
      </w:r>
    </w:p>
    <w:p w:rsidR="00111929" w:rsidRDefault="002B70DF" w:rsidP="002B7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 </w:t>
      </w:r>
    </w:p>
    <w:tbl>
      <w:tblPr>
        <w:tblStyle w:val="Tabela-Siatka"/>
        <w:tblW w:w="9606" w:type="dxa"/>
        <w:tblLook w:val="04A0"/>
      </w:tblPr>
      <w:tblGrid>
        <w:gridCol w:w="2518"/>
        <w:gridCol w:w="7088"/>
      </w:tblGrid>
      <w:tr w:rsidR="002B70DF" w:rsidTr="002B70DF">
        <w:tc>
          <w:tcPr>
            <w:tcW w:w="2518" w:type="dxa"/>
          </w:tcPr>
          <w:p w:rsidR="002B70DF" w:rsidRDefault="002B70DF" w:rsidP="002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2B70DF" w:rsidRDefault="002B70DF" w:rsidP="002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ponosi odpowiedzialności karnej. Odpowiedzialność ponoszą rodzice</w:t>
            </w:r>
          </w:p>
        </w:tc>
      </w:tr>
      <w:tr w:rsidR="002B70DF" w:rsidTr="002B70DF">
        <w:tc>
          <w:tcPr>
            <w:tcW w:w="2518" w:type="dxa"/>
          </w:tcPr>
          <w:p w:rsidR="002B70DF" w:rsidRDefault="002B70DF" w:rsidP="002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2B70DF" w:rsidRDefault="002B70DF" w:rsidP="002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Ustala się środki wychowawcze lub poprawcze a nie karne</w:t>
            </w:r>
          </w:p>
        </w:tc>
      </w:tr>
      <w:tr w:rsidR="002B70DF" w:rsidTr="002B70DF">
        <w:tc>
          <w:tcPr>
            <w:tcW w:w="2518" w:type="dxa"/>
          </w:tcPr>
          <w:p w:rsidR="002B70DF" w:rsidRDefault="002B70DF" w:rsidP="002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2B70DF" w:rsidRDefault="002B70DF" w:rsidP="002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Odpowiedzialność karna</w:t>
            </w:r>
          </w:p>
        </w:tc>
      </w:tr>
    </w:tbl>
    <w:p w:rsidR="002B70DF" w:rsidRDefault="002B70DF" w:rsidP="002B70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0DF">
        <w:rPr>
          <w:rFonts w:ascii="Times New Roman" w:hAnsi="Times New Roman" w:cs="Times New Roman"/>
          <w:b/>
          <w:sz w:val="24"/>
          <w:szCs w:val="24"/>
        </w:rPr>
        <w:t xml:space="preserve">Wyjątek: </w:t>
      </w:r>
      <w:r>
        <w:rPr>
          <w:rFonts w:ascii="Times New Roman" w:hAnsi="Times New Roman" w:cs="Times New Roman"/>
          <w:b/>
          <w:sz w:val="24"/>
          <w:szCs w:val="24"/>
        </w:rPr>
        <w:t xml:space="preserve">osoba po ukończeniu 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r.ż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popełniająca szczególnie poważne przestępstwo (np. zabójstwo) może być sądzony jak osoba dorosła.</w:t>
      </w:r>
    </w:p>
    <w:p w:rsidR="00072A8C" w:rsidRDefault="00072A8C" w:rsidP="002B7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70DF" w:rsidRDefault="00072A8C" w:rsidP="002B7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Filmik pomocniczy: </w:t>
      </w:r>
      <w:hyperlink r:id="rId6" w:history="1">
        <w:r w:rsidRPr="00EA2D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https://www.youtube.com/watch?v=-J5rug6sO7k</w:t>
        </w:r>
      </w:hyperlink>
    </w:p>
    <w:p w:rsidR="00072A8C" w:rsidRPr="002B70DF" w:rsidRDefault="00072A8C" w:rsidP="002B7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0DF" w:rsidRDefault="002B70DF" w:rsidP="002B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0DF">
        <w:rPr>
          <w:rFonts w:ascii="Times New Roman" w:hAnsi="Times New Roman" w:cs="Times New Roman"/>
          <w:sz w:val="24"/>
          <w:szCs w:val="24"/>
        </w:rPr>
        <w:t xml:space="preserve">Zadanie: </w:t>
      </w:r>
    </w:p>
    <w:p w:rsidR="002B70DF" w:rsidRDefault="002B70DF" w:rsidP="002B7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Wymień przykłady </w:t>
      </w:r>
      <w:r w:rsidR="00072A8C">
        <w:rPr>
          <w:rFonts w:ascii="Times New Roman" w:hAnsi="Times New Roman" w:cs="Times New Roman"/>
          <w:sz w:val="24"/>
          <w:szCs w:val="24"/>
        </w:rPr>
        <w:t>demoralizacji wśród nieletnich:</w:t>
      </w:r>
    </w:p>
    <w:p w:rsidR="00072A8C" w:rsidRDefault="00072A8C" w:rsidP="002B7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A/…………………………………………</w:t>
      </w:r>
    </w:p>
    <w:p w:rsidR="00072A8C" w:rsidRDefault="00072A8C" w:rsidP="002B7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B/…………………………………………</w:t>
      </w:r>
    </w:p>
    <w:p w:rsidR="00072A8C" w:rsidRDefault="00072A8C" w:rsidP="002B7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C/…………………………………………</w:t>
      </w:r>
    </w:p>
    <w:p w:rsidR="00072A8C" w:rsidRPr="002B70DF" w:rsidRDefault="00072A8C" w:rsidP="002B7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D/…………………………………………</w:t>
      </w:r>
    </w:p>
    <w:sectPr w:rsidR="00072A8C" w:rsidRPr="002B70DF" w:rsidSect="00A820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94A"/>
    <w:multiLevelType w:val="hybridMultilevel"/>
    <w:tmpl w:val="928E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062"/>
    <w:rsid w:val="00072A8C"/>
    <w:rsid w:val="00096D7E"/>
    <w:rsid w:val="00111929"/>
    <w:rsid w:val="002B70DF"/>
    <w:rsid w:val="004D64AC"/>
    <w:rsid w:val="00A8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0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2062"/>
    <w:pPr>
      <w:ind w:left="720"/>
      <w:contextualSpacing/>
    </w:pPr>
  </w:style>
  <w:style w:type="table" w:styleId="Tabela-Siatka">
    <w:name w:val="Table Grid"/>
    <w:basedOn w:val="Standardowy"/>
    <w:uiPriority w:val="59"/>
    <w:rsid w:val="002B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J5rug6sO7k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2020-03-25T20:12:00Z</dcterms:created>
  <dcterms:modified xsi:type="dcterms:W3CDTF">2020-03-25T20:29:00Z</dcterms:modified>
</cp:coreProperties>
</file>